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射洪市中医院有害生物防制要求</w:t>
      </w:r>
    </w:p>
    <w:p>
      <w:pP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一、资质要求：</w:t>
      </w:r>
    </w:p>
    <w:p>
      <w:pPr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）营业执照。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（2）中国有点生物防制服务企业资格证书1级。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（3）有害生物防制服务机构服务能力证书A级。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（4）危险化学品经营许可证。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（5）从业人员资格证书。</w:t>
      </w:r>
    </w:p>
    <w:p>
      <w:pP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二、技术要求：</w:t>
      </w:r>
    </w:p>
    <w:p>
      <w:pPr>
        <w:spacing w:line="480" w:lineRule="exact"/>
        <w:ind w:firstLine="560" w:firstLineChars="200"/>
        <w:rPr>
          <w:rFonts w:hint="eastAsia" w:ascii="仿宋" w:hAnsi="仿宋" w:eastAsia="仿宋" w:cs="仿宋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参照全爱卫【1997】第5号全国爱卫会关于印发《灭鼠、蟑螂 、蚊、蝇标准》，具体要求如下：</w:t>
      </w:r>
    </w:p>
    <w:p>
      <w:pPr>
        <w:spacing w:line="480" w:lineRule="exact"/>
        <w:ind w:firstLine="562" w:firstLineChars="200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1、灭鼠标准</w:t>
      </w:r>
    </w:p>
    <w:p>
      <w:pPr>
        <w:spacing w:line="480" w:lineRule="exact"/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（1）15平方米标准房间布放20×20厘米滑石粉块两块，一夜后阳性粉块不超过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％；有鼠洞、鼠粪、鼠咬等痕迹的房间不超过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sz w:val="28"/>
          <w:szCs w:val="28"/>
        </w:rPr>
        <w:t>％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.</w:t>
      </w:r>
    </w:p>
    <w:p>
      <w:pPr>
        <w:spacing w:line="48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（2）不同类型的外环境累计2000米，鼠迹不超过5处。</w:t>
      </w:r>
    </w:p>
    <w:p>
      <w:pPr>
        <w:spacing w:line="48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）药品库房、供应室和煎药房重点区域不得有老鼠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spacing w:line="480" w:lineRule="exact"/>
        <w:ind w:firstLine="562" w:firstLineChars="200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2、灭蟑螂标准</w:t>
      </w:r>
    </w:p>
    <w:p>
      <w:pPr>
        <w:spacing w:line="48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（l）室内有蟑螂成虫或若虫阳性房间不超过1％，平均每间房大蠊不超过1只，小蠊不超过2只。</w:t>
      </w:r>
    </w:p>
    <w:p>
      <w:pPr>
        <w:spacing w:line="48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（2）有活蟑螂卵鞘房间不超过1％，平均每间房不超过2只。</w:t>
      </w:r>
    </w:p>
    <w:p>
      <w:pPr>
        <w:spacing w:line="480" w:lineRule="exact"/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（3）有蟑螂粪便蜕皮等蟑迹的房间不超过2％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.</w:t>
      </w:r>
    </w:p>
    <w:p>
      <w:pPr>
        <w:spacing w:line="480" w:lineRule="exact"/>
        <w:ind w:firstLine="560" w:firstLineChars="20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）药品库房、供应室和煎药房重点区域不得有老鼠。</w:t>
      </w:r>
    </w:p>
    <w:p>
      <w:pPr>
        <w:spacing w:line="480" w:lineRule="exact"/>
        <w:ind w:firstLine="562" w:firstLineChars="200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3、灭蝇标准</w:t>
      </w:r>
    </w:p>
    <w:p>
      <w:pPr>
        <w:spacing w:line="480" w:lineRule="exact"/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（1）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针灸科、康复科和门诊区域</w:t>
      </w:r>
      <w:r>
        <w:rPr>
          <w:rFonts w:hint="eastAsia" w:ascii="仿宋" w:hAnsi="仿宋" w:eastAsia="仿宋" w:cs="仿宋"/>
          <w:sz w:val="28"/>
          <w:szCs w:val="28"/>
        </w:rPr>
        <w:t>等重点区域不得有苍蝇，其它区域出现苍蝇房间不超过1％，平均每阳性房间不超过1只；重点单位防蝇设施不合格房间不超过1％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.</w:t>
      </w:r>
    </w:p>
    <w:p>
      <w:pPr>
        <w:spacing w:line="480" w:lineRule="exact"/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（2）蝇类孳生地得到有效治理，幼虫和蛹的检出率不超过1％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.</w:t>
      </w:r>
    </w:p>
    <w:p>
      <w:pPr>
        <w:spacing w:line="480" w:lineRule="exact"/>
        <w:ind w:firstLine="562" w:firstLineChars="200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4、灭蚊标准</w:t>
      </w:r>
    </w:p>
    <w:p>
      <w:pPr>
        <w:spacing w:line="480" w:lineRule="exact"/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（1）建筑内外环境各种存水容器和积水中，蚊幼及蛹的阳性率不超过3%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.</w:t>
      </w:r>
    </w:p>
    <w:p>
      <w:pPr>
        <w:spacing w:line="48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（2）用500ML收集勺采集厂区内大中型水体中的蚊幼或蛹阳性率不超过3%，阳性勺内幼虫或蛹的平均数不超过5只。</w:t>
      </w:r>
    </w:p>
    <w:p>
      <w:pPr>
        <w:spacing w:line="480" w:lineRule="exact"/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5、药品标准</w:t>
      </w:r>
    </w:p>
    <w:p>
      <w:pPr>
        <w:spacing w:line="480" w:lineRule="exact"/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有害生物防制所使用的药品气味清淡，对环境影响较小。</w:t>
      </w:r>
      <w:bookmarkStart w:id="0" w:name="_GoBack"/>
      <w:bookmarkEnd w:id="0"/>
    </w:p>
    <w:p>
      <w:pP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三、服务要求：</w:t>
      </w:r>
    </w:p>
    <w:p>
      <w:pP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（1）每个月两次有害生物防制。</w:t>
      </w:r>
    </w:p>
    <w:p>
      <w:pP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（2）出现突发情况，随叫随到。响应时间在30分钟内到达医院现场。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9D05A8"/>
    <w:rsid w:val="019D05A8"/>
    <w:rsid w:val="4FFC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444444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2019-11-28T03:10:00Z</dcterms:created>
  <dc:creator>泽蘭</dc:creator>
  <cp:lastModifiedBy>泽蘭</cp:lastModifiedBy>
  <dcterms:modified xsi:type="dcterms:W3CDTF">2019-11-28T03:45:04Z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