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018"/>
        <w:tblOverlap w:val="never"/>
        <w:tblW w:w="15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98"/>
        <w:gridCol w:w="2003"/>
        <w:gridCol w:w="8326"/>
        <w:gridCol w:w="697"/>
        <w:gridCol w:w="759"/>
        <w:gridCol w:w="94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20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</w:t>
            </w:r>
          </w:p>
        </w:tc>
        <w:tc>
          <w:tcPr>
            <w:tcW w:w="83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参数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数量</w:t>
            </w:r>
          </w:p>
        </w:tc>
        <w:tc>
          <w:tcPr>
            <w:tcW w:w="7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单价</w:t>
            </w:r>
            <w:r>
              <w:rPr>
                <w:rFonts w:hint="eastAsia"/>
                <w:bCs/>
                <w:sz w:val="24"/>
                <w:lang w:eastAsia="zh-CN"/>
              </w:rPr>
              <w:t>（元）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除湿降温设备</w:t>
            </w:r>
          </w:p>
        </w:tc>
        <w:tc>
          <w:tcPr>
            <w:tcW w:w="8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电压/频率：380/50Hz、能效比：3.08、能效等级：3级以上、除湿制冷面积：57-88m2、制冷量：12000W、制冷功率：3896W、循环风量：2000m3/h、断电记忆功能。</w:t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720" w:firstLineChars="300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960" w:firstLineChars="4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轴</w:t>
            </w:r>
            <w:r>
              <w:rPr>
                <w:rFonts w:hint="eastAsia"/>
                <w:sz w:val="24"/>
              </w:rPr>
              <w:t>流风机</w:t>
            </w:r>
          </w:p>
        </w:tc>
        <w:tc>
          <w:tcPr>
            <w:tcW w:w="8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电压：220V、功率：0.37KV、转速：2900/分钟。</w:t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"https://item.jd.com/4767641.html" \l "none"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720" w:firstLineChars="300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960" w:firstLineChars="4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0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设备安装</w:t>
            </w:r>
          </w:p>
        </w:tc>
        <w:tc>
          <w:tcPr>
            <w:tcW w:w="83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</w:rPr>
              <w:t>所有设备据现场环境安装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安装后补漆恢复墙面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设备安装后做防鼠处理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包括不限于防鼠网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线路保护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941" w:type="dxa"/>
            <w:tcBorders>
              <w:top w:val="single" w:color="auto" w:sz="4" w:space="0"/>
            </w:tcBorders>
            <w:vAlign w:val="center"/>
          </w:tcPr>
          <w:p>
            <w:pPr>
              <w:ind w:left="210" w:leftChars="100" w:firstLine="720" w:firstLineChars="300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193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</w:t>
            </w: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空调扇</w:t>
            </w:r>
          </w:p>
        </w:tc>
        <w:tc>
          <w:tcPr>
            <w:tcW w:w="83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功率</w:t>
            </w:r>
            <w:r>
              <w:rPr>
                <w:rFonts w:hint="eastAsia"/>
                <w:szCs w:val="21"/>
                <w:lang w:val="en-US" w:eastAsia="zh-CN"/>
              </w:rPr>
              <w:t>110W左右，外观390*350*870（长宽高）左右，有按键，有遥控器，噪音≤70db（A）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台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color="auto" w:sz="4" w:space="0"/>
            </w:tcBorders>
            <w:vAlign w:val="center"/>
          </w:tcPr>
          <w:p>
            <w:pPr>
              <w:ind w:left="210" w:leftChars="100" w:firstLine="720" w:firstLineChars="300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1932" w:type="dxa"/>
            <w:gridSpan w:val="5"/>
            <w:vAlign w:val="center"/>
          </w:tcPr>
          <w:p>
            <w:pPr>
              <w:ind w:left="210" w:leftChars="100"/>
              <w:jc w:val="center"/>
              <w:rPr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F"/>
    <w:rsid w:val="002F087F"/>
    <w:rsid w:val="005B189F"/>
    <w:rsid w:val="00C045E2"/>
    <w:rsid w:val="1F8723CC"/>
    <w:rsid w:val="29074A80"/>
    <w:rsid w:val="3AA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5C425-7A10-4FB4-BE75-1C50820CA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553</Characters>
  <Lines>4</Lines>
  <Paragraphs>1</Paragraphs>
  <TotalTime>3</TotalTime>
  <ScaleCrop>false</ScaleCrop>
  <LinksUpToDate>false</LinksUpToDate>
  <CharactersWithSpaces>649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晓海</cp:lastModifiedBy>
  <dcterms:modified xsi:type="dcterms:W3CDTF">2020-07-03T09:50:40Z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