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射洪市中医院影像中心用电施工方案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根据影像中心用电负荷要求，需提供一台单独的800KVA的变压器供影像中心使用，经现场查看后，拟将1号楼低压配电室800KVA的变压器提供给影像中心使用，施工方案如下：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转移1号楼800KVA变压器的负荷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目前1号楼800KVA变压器主要供1号楼空调、生活水泵、电梯等的使用，其中生活水泵、电梯接入了医院自备电源系统。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经现场核实，1号楼中央空调负荷可以转移到2号楼配电室里面，需要将现在接入1号楼配电室的空调电缆取出，然后从空调机房沿现有桥架敷设到2号楼配电室1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#</w:t>
      </w:r>
      <w:r>
        <w:rPr>
          <w:rFonts w:hint="eastAsia" w:ascii="Calibri" w:hAnsi="Calibri" w:cs="Calibri"/>
          <w:sz w:val="32"/>
          <w:szCs w:val="32"/>
          <w:lang w:val="en-US" w:eastAsia="zh-CN"/>
        </w:rPr>
        <w:t>\2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#</w:t>
      </w:r>
      <w:r>
        <w:rPr>
          <w:rFonts w:hint="eastAsia"/>
          <w:sz w:val="32"/>
          <w:szCs w:val="32"/>
          <w:lang w:val="en-US" w:eastAsia="zh-CN"/>
        </w:rPr>
        <w:t>变压器和出线柜。整个1号楼空调系统的负荷按1000A电流计算，平均分配到2号楼配电室的1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#</w:t>
      </w:r>
      <w:r>
        <w:rPr>
          <w:rFonts w:hint="eastAsia" w:ascii="Calibri" w:hAnsi="Calibri" w:cs="Calibri"/>
          <w:sz w:val="32"/>
          <w:szCs w:val="32"/>
          <w:lang w:val="en-US" w:eastAsia="zh-CN"/>
        </w:rPr>
        <w:t>\2</w:t>
      </w:r>
      <w:r>
        <w:rPr>
          <w:rFonts w:hint="default" w:ascii="Calibri" w:hAnsi="Calibri" w:cs="Calibri"/>
          <w:sz w:val="32"/>
          <w:szCs w:val="32"/>
          <w:lang w:val="en-US" w:eastAsia="zh-CN"/>
        </w:rPr>
        <w:t>#</w:t>
      </w:r>
      <w:r>
        <w:rPr>
          <w:rFonts w:hint="eastAsia" w:ascii="Calibri" w:hAnsi="Calibri" w:cs="Calibri"/>
          <w:sz w:val="32"/>
          <w:szCs w:val="32"/>
          <w:lang w:val="en-US" w:eastAsia="zh-CN"/>
        </w:rPr>
        <w:t>变</w:t>
      </w:r>
      <w:r>
        <w:rPr>
          <w:rFonts w:hint="eastAsia"/>
          <w:sz w:val="32"/>
          <w:szCs w:val="32"/>
          <w:lang w:val="en-US" w:eastAsia="zh-CN"/>
        </w:rPr>
        <w:t>压器上，接入出线柜的时候，可能需要对2号楼所有的出线柜的原负荷进行调整，并且需要为空调的接入更换空开。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生活水泵和电梯所在的出线柜需要与旁边空调出线的柜子断开。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因为空调的电源改由2台不同的变压器提供，空调机房需增加1个壁挂式电源分支箱，要求1进11出。需将空调用水泵负荷从原出线柜调整到电源分支箱。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从1号楼低压配电室敷设电缆到影像中心各机房</w:t>
      </w:r>
    </w:p>
    <w:p>
      <w:pPr>
        <w:numPr>
          <w:ilvl w:val="0"/>
          <w:numId w:val="2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从低压配电室出线柜通过地下室顶敷设电缆到每间机房下，通过在楼板开洞口将电缆敷设到每间机房配电柜的位置</w:t>
      </w:r>
    </w:p>
    <w:p>
      <w:pPr>
        <w:numPr>
          <w:ilvl w:val="0"/>
          <w:numId w:val="2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1号楼低压配电室增加1台低压出线柜，由800KVA变压器低压真空断路器下端采用2根WDZN-YJV4*240+1*120并联接入低压出线柜进线端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特别提醒：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因本次施工属于改造施工，配电室电缆数量多，操作面小，施工条件复杂，允许停电操作的时间短，涉及1号楼空调负荷甚至可能涉及全院用电负荷的重新分配和调整，因此投标人必须提前到现场熟悉情况，否则，我院有权不接受投标人的标书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2、中标人施工后必须保证我院用电的正常使用，如因本方案表述不完整导致的施工费用增加由中标人自行承担。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3、如因中标人施工造成我院供电异常，造成的损失（如设备损坏、医疗事故和纠纷等）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，中标人需承担全部责任。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2B96"/>
    <w:multiLevelType w:val="singleLevel"/>
    <w:tmpl w:val="22952B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B0ECD9"/>
    <w:multiLevelType w:val="singleLevel"/>
    <w:tmpl w:val="7AB0EC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5D75"/>
    <w:rsid w:val="5EF95D75"/>
    <w:rsid w:val="762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2020-08-04T03:18:00Z</dcterms:created>
  <dc:creator>李文明</dc:creator>
  <cp:lastModifiedBy>李文明</cp:lastModifiedBy>
  <dcterms:modified xsi:type="dcterms:W3CDTF">2020-08-05T01:14:04Z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