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cs="Times New Roman"/>
          <w:sz w:val="24"/>
          <w:szCs w:val="24"/>
        </w:rPr>
      </w:pPr>
      <w:r>
        <w:rPr>
          <w:rFonts w:hint="eastAsia" w:ascii="仿宋" w:hAnsi="仿宋" w:eastAsia="仿宋" w:cs="仿宋"/>
          <w:sz w:val="36"/>
          <w:szCs w:val="36"/>
        </w:rPr>
        <w:t>项目技术、服务</w:t>
      </w:r>
      <w:bookmarkStart w:id="0" w:name="_Toc217446094"/>
    </w:p>
    <w:bookmarkEnd w:id="0"/>
    <w:p>
      <w:pPr>
        <w:pStyle w:val="3"/>
        <w:rPr>
          <w:rFonts w:ascii="仿宋" w:hAnsi="仿宋" w:eastAsia="仿宋" w:cs="Times New Roman"/>
          <w:sz w:val="24"/>
          <w:szCs w:val="24"/>
        </w:rPr>
      </w:pPr>
      <w:bookmarkStart w:id="1" w:name="_Toc515396413"/>
      <w:bookmarkStart w:id="2" w:name="_Toc532500625"/>
      <w:bookmarkStart w:id="3" w:name="_Hlk534192173"/>
      <w:r>
        <w:rPr>
          <w:rFonts w:hint="eastAsia" w:ascii="仿宋" w:hAnsi="仿宋" w:eastAsia="仿宋" w:cs="仿宋"/>
          <w:sz w:val="24"/>
          <w:szCs w:val="24"/>
        </w:rPr>
        <w:t>一、项目背景</w:t>
      </w:r>
      <w:bookmarkEnd w:id="1"/>
      <w:bookmarkEnd w:id="2"/>
    </w:p>
    <w:p>
      <w:pPr>
        <w:rPr>
          <w:rFonts w:ascii="仿宋" w:hAnsi="仿宋" w:eastAsia="仿宋" w:cs="Times New Roman"/>
          <w:b/>
          <w:bCs/>
          <w:sz w:val="24"/>
          <w:szCs w:val="24"/>
        </w:rPr>
      </w:pPr>
      <w:r>
        <w:rPr>
          <w:rFonts w:ascii="仿宋" w:hAnsi="仿宋" w:eastAsia="仿宋" w:cs="仿宋"/>
          <w:b/>
          <w:bCs/>
          <w:sz w:val="24"/>
          <w:szCs w:val="24"/>
        </w:rPr>
        <w:t>1</w:t>
      </w:r>
      <w:r>
        <w:rPr>
          <w:rFonts w:hint="eastAsia" w:ascii="仿宋" w:hAnsi="仿宋" w:eastAsia="仿宋" w:cs="仿宋"/>
          <w:b/>
          <w:bCs/>
          <w:sz w:val="24"/>
          <w:szCs w:val="24"/>
        </w:rPr>
        <w:t>、项目概况</w:t>
      </w:r>
      <w:bookmarkStart w:id="8" w:name="_GoBack"/>
      <w:bookmarkEnd w:id="8"/>
    </w:p>
    <w:p>
      <w:pPr>
        <w:spacing w:line="300" w:lineRule="auto"/>
        <w:ind w:firstLine="480" w:firstLineChars="200"/>
        <w:rPr>
          <w:rFonts w:ascii="仿宋" w:hAnsi="仿宋" w:eastAsia="仿宋" w:cs="Times New Roman"/>
          <w:sz w:val="24"/>
          <w:szCs w:val="24"/>
        </w:rPr>
      </w:pPr>
      <w:r>
        <w:rPr>
          <w:rFonts w:hint="eastAsia" w:ascii="仿宋" w:hAnsi="仿宋" w:eastAsia="仿宋" w:cs="仿宋"/>
          <w:sz w:val="24"/>
          <w:szCs w:val="24"/>
        </w:rPr>
        <w:t>服务范围：射洪市中医院食堂。</w:t>
      </w:r>
    </w:p>
    <w:p>
      <w:pPr>
        <w:spacing w:line="300" w:lineRule="auto"/>
        <w:ind w:firstLine="480" w:firstLineChars="200"/>
        <w:rPr>
          <w:rFonts w:ascii="仿宋" w:hAnsi="仿宋" w:eastAsia="仿宋" w:cs="Times New Roman"/>
          <w:sz w:val="24"/>
          <w:szCs w:val="24"/>
        </w:rPr>
      </w:pPr>
      <w:r>
        <w:rPr>
          <w:rFonts w:hint="eastAsia" w:ascii="仿宋" w:hAnsi="仿宋" w:eastAsia="仿宋" w:cs="仿宋"/>
          <w:sz w:val="24"/>
          <w:szCs w:val="24"/>
        </w:rPr>
        <w:t>服务内容：提供职工、病人及家属，早、中、晚就餐的加工制作和相应服务。</w:t>
      </w:r>
      <w:r>
        <w:rPr>
          <w:rFonts w:ascii="仿宋" w:hAnsi="仿宋" w:eastAsia="仿宋" w:cs="Times New Roman"/>
          <w:sz w:val="24"/>
          <w:szCs w:val="24"/>
        </w:rPr>
        <w:t xml:space="preserve"> </w:t>
      </w:r>
    </w:p>
    <w:p>
      <w:pPr>
        <w:pStyle w:val="3"/>
        <w:numPr>
          <w:ilvl w:val="0"/>
          <w:numId w:val="1"/>
        </w:numPr>
        <w:tabs>
          <w:tab w:val="left" w:pos="426"/>
          <w:tab w:val="left" w:pos="567"/>
        </w:tabs>
        <w:spacing w:line="360" w:lineRule="auto"/>
        <w:rPr>
          <w:rFonts w:ascii="仿宋" w:hAnsi="仿宋" w:eastAsia="仿宋" w:cs="Times New Roman"/>
          <w:sz w:val="24"/>
          <w:szCs w:val="24"/>
        </w:rPr>
      </w:pPr>
      <w:r>
        <w:rPr>
          <w:rFonts w:hint="eastAsia" w:ascii="仿宋" w:hAnsi="仿宋" w:eastAsia="仿宋" w:cs="仿宋"/>
          <w:sz w:val="24"/>
          <w:szCs w:val="24"/>
        </w:rPr>
        <w:t>技术服务要求</w:t>
      </w:r>
    </w:p>
    <w:p>
      <w:pPr>
        <w:rPr>
          <w:rFonts w:ascii="仿宋" w:hAnsi="仿宋" w:eastAsia="仿宋" w:cs="Times New Roman"/>
          <w:sz w:val="24"/>
          <w:szCs w:val="24"/>
        </w:rPr>
      </w:pPr>
      <w:r>
        <w:rPr>
          <w:rFonts w:hint="eastAsia" w:ascii="仿宋" w:hAnsi="仿宋" w:eastAsia="仿宋" w:cs="仿宋"/>
          <w:sz w:val="24"/>
          <w:szCs w:val="24"/>
        </w:rPr>
        <w:t>（一）总体要求</w:t>
      </w:r>
    </w:p>
    <w:p>
      <w:pPr>
        <w:pStyle w:val="6"/>
        <w:spacing w:line="360" w:lineRule="auto"/>
        <w:ind w:firstLine="566" w:firstLineChars="236"/>
        <w:rPr>
          <w:rFonts w:ascii="仿宋" w:hAnsi="仿宋" w:eastAsia="仿宋" w:cs="Times New Roman"/>
          <w:kern w:val="2"/>
          <w:sz w:val="24"/>
          <w:szCs w:val="24"/>
        </w:rPr>
      </w:pPr>
      <w:bookmarkStart w:id="4" w:name="_Toc532500650"/>
      <w:bookmarkStart w:id="5" w:name="_Toc515396419"/>
      <w:r>
        <w:rPr>
          <w:rFonts w:ascii="仿宋" w:hAnsi="仿宋" w:eastAsia="仿宋" w:cs="仿宋"/>
          <w:sz w:val="24"/>
          <w:szCs w:val="24"/>
        </w:rPr>
        <w:t>1</w:t>
      </w:r>
      <w:r>
        <w:rPr>
          <w:rFonts w:hint="eastAsia" w:ascii="仿宋" w:hAnsi="仿宋" w:eastAsia="仿宋" w:cs="仿宋"/>
          <w:sz w:val="24"/>
          <w:szCs w:val="24"/>
        </w:rPr>
        <w:t>、满足采购人早</w:t>
      </w:r>
      <w:r>
        <w:rPr>
          <w:rFonts w:hint="eastAsia" w:ascii="仿宋" w:hAnsi="仿宋" w:eastAsia="仿宋" w:cs="仿宋"/>
          <w:kern w:val="2"/>
          <w:sz w:val="24"/>
          <w:szCs w:val="24"/>
        </w:rPr>
        <w:t>、中、晚就餐，就餐医护人员约100人</w:t>
      </w:r>
      <w:r>
        <w:rPr>
          <w:rFonts w:ascii="仿宋" w:hAnsi="仿宋" w:eastAsia="仿宋" w:cs="仿宋"/>
          <w:kern w:val="2"/>
          <w:sz w:val="24"/>
          <w:szCs w:val="24"/>
        </w:rPr>
        <w:t>/</w:t>
      </w:r>
      <w:r>
        <w:rPr>
          <w:rFonts w:hint="eastAsia" w:ascii="仿宋" w:hAnsi="仿宋" w:eastAsia="仿宋" w:cs="仿宋"/>
          <w:kern w:val="2"/>
          <w:sz w:val="24"/>
          <w:szCs w:val="24"/>
        </w:rPr>
        <w:t>日，（其他人员：住院病人约800/日，门诊病人约1500/日，是否就餐根据病员自愿）的餐饮服务，至少3个包间可供医院使用。食堂</w:t>
      </w:r>
      <w:r>
        <w:rPr>
          <w:rFonts w:hint="eastAsia" w:ascii="仿宋" w:hAnsi="仿宋" w:eastAsia="仿宋" w:cs="仿宋"/>
          <w:sz w:val="24"/>
          <w:szCs w:val="24"/>
        </w:rPr>
        <w:t>可同时供至少100同时就餐</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、须提供早、中、晚就餐服务。中标人应每周制定食谱，提供特色菜品，应做到每天不重样，实现菜品多样化，供就餐人员选择，菜品以川菜系列、家常菜为主。餐厅可以以外送的形式供应食品。</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可根据采购人需求，配合采购人提供临时加餐服务（费用另行结算）。采购人可根据工作需要，向中标人提出变更就餐时间、就餐人数和就餐标准，中标人应予积极配合，须准时开餐，做到饭热菜香、数量足额、服务热情周到。</w:t>
      </w:r>
    </w:p>
    <w:p>
      <w:pPr>
        <w:pStyle w:val="9"/>
        <w:spacing w:line="360" w:lineRule="auto"/>
        <w:ind w:left="0" w:leftChars="0" w:right="210" w:firstLine="566" w:firstLineChars="236"/>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、早餐标准：</w:t>
      </w:r>
      <w:r>
        <w:rPr>
          <w:rFonts w:hint="eastAsia" w:ascii="仿宋" w:hAnsi="仿宋" w:eastAsia="仿宋" w:cs="仿宋"/>
          <w:kern w:val="0"/>
          <w:sz w:val="24"/>
          <w:szCs w:val="24"/>
          <w:shd w:val="clear" w:color="auto" w:fill="FFFFFF"/>
        </w:rPr>
        <w:t>小菜不少于六个品种，鸡蛋四种，包子、馒头、花卷、油条多样，粥、豆浆类各一种。</w:t>
      </w:r>
    </w:p>
    <w:p>
      <w:pPr>
        <w:pStyle w:val="6"/>
        <w:numPr>
          <w:ilvl w:val="0"/>
          <w:numId w:val="2"/>
        </w:numPr>
        <w:spacing w:line="360" w:lineRule="auto"/>
        <w:ind w:firstLine="566" w:firstLineChars="236"/>
        <w:rPr>
          <w:rFonts w:ascii="仿宋" w:hAnsi="仿宋" w:eastAsia="仿宋" w:cs="Times New Roman"/>
          <w:sz w:val="24"/>
          <w:szCs w:val="24"/>
        </w:rPr>
      </w:pPr>
      <w:r>
        <w:rPr>
          <w:rFonts w:hint="eastAsia" w:ascii="仿宋" w:hAnsi="仿宋" w:eastAsia="仿宋" w:cs="仿宋"/>
          <w:sz w:val="24"/>
          <w:szCs w:val="24"/>
        </w:rPr>
        <w:t>午餐标准：</w:t>
      </w:r>
      <w:r>
        <w:rPr>
          <w:rFonts w:hint="eastAsia" w:ascii="仿宋" w:hAnsi="仿宋" w:eastAsia="仿宋" w:cs="仿宋"/>
          <w:sz w:val="24"/>
          <w:szCs w:val="24"/>
          <w:shd w:val="clear" w:color="auto" w:fill="FFFFFF"/>
        </w:rPr>
        <w:t>主荤菜不少于一种，副荤菜不少于二种，素菜不少于一种，汤一种，特色餐不少于一种，米饭一份，其中主荤菜的主料要保证在7</w:t>
      </w:r>
      <w:r>
        <w:rPr>
          <w:rFonts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以上。</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6</w:t>
      </w:r>
      <w:r>
        <w:rPr>
          <w:rFonts w:hint="eastAsia" w:ascii="仿宋" w:hAnsi="仿宋" w:eastAsia="仿宋" w:cs="仿宋"/>
          <w:sz w:val="24"/>
          <w:szCs w:val="24"/>
        </w:rPr>
        <w:t>、就餐模式：用餐方式为刷卡。</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7</w:t>
      </w:r>
      <w:r>
        <w:rPr>
          <w:rFonts w:hint="eastAsia" w:ascii="仿宋" w:hAnsi="仿宋" w:eastAsia="仿宋" w:cs="仿宋"/>
          <w:sz w:val="24"/>
          <w:szCs w:val="24"/>
        </w:rPr>
        <w:t>、餐标：三餐共</w:t>
      </w:r>
      <w:r>
        <w:rPr>
          <w:rFonts w:ascii="仿宋" w:hAnsi="仿宋" w:eastAsia="仿宋" w:cs="仿宋"/>
          <w:sz w:val="24"/>
          <w:szCs w:val="24"/>
        </w:rPr>
        <w:t>3</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人</w:t>
      </w:r>
      <w:r>
        <w:rPr>
          <w:rFonts w:ascii="仿宋" w:hAnsi="仿宋" w:eastAsia="仿宋" w:cs="仿宋"/>
          <w:sz w:val="24"/>
          <w:szCs w:val="24"/>
        </w:rPr>
        <w:t>/</w:t>
      </w:r>
      <w:r>
        <w:rPr>
          <w:rFonts w:hint="eastAsia" w:ascii="仿宋" w:hAnsi="仿宋" w:eastAsia="仿宋" w:cs="仿宋"/>
          <w:sz w:val="24"/>
          <w:szCs w:val="24"/>
        </w:rPr>
        <w:t>天（早餐5元</w:t>
      </w:r>
      <w:r>
        <w:rPr>
          <w:rFonts w:ascii="仿宋" w:hAnsi="仿宋" w:eastAsia="仿宋" w:cs="仿宋"/>
          <w:sz w:val="24"/>
          <w:szCs w:val="24"/>
        </w:rPr>
        <w:t>/</w:t>
      </w:r>
      <w:r>
        <w:rPr>
          <w:rFonts w:hint="eastAsia" w:ascii="仿宋" w:hAnsi="仿宋" w:eastAsia="仿宋" w:cs="仿宋"/>
          <w:sz w:val="24"/>
          <w:szCs w:val="24"/>
        </w:rPr>
        <w:t>人</w:t>
      </w:r>
      <w:r>
        <w:rPr>
          <w:rFonts w:ascii="仿宋" w:hAnsi="仿宋" w:eastAsia="仿宋" w:cs="仿宋"/>
          <w:sz w:val="24"/>
          <w:szCs w:val="24"/>
        </w:rPr>
        <w:t>/</w:t>
      </w:r>
      <w:r>
        <w:rPr>
          <w:rFonts w:hint="eastAsia" w:ascii="仿宋" w:hAnsi="仿宋" w:eastAsia="仿宋" w:cs="仿宋"/>
          <w:sz w:val="24"/>
          <w:szCs w:val="24"/>
        </w:rPr>
        <w:t>天，午餐</w:t>
      </w:r>
      <w:r>
        <w:rPr>
          <w:rFonts w:ascii="仿宋" w:hAnsi="仿宋" w:eastAsia="仿宋" w:cs="仿宋"/>
          <w:sz w:val="24"/>
          <w:szCs w:val="24"/>
        </w:rPr>
        <w:t>2</w:t>
      </w:r>
      <w:r>
        <w:rPr>
          <w:rFonts w:hint="eastAsia" w:ascii="仿宋" w:hAnsi="仿宋" w:eastAsia="仿宋" w:cs="仿宋"/>
          <w:sz w:val="24"/>
          <w:szCs w:val="24"/>
        </w:rPr>
        <w:t>0元</w:t>
      </w:r>
      <w:r>
        <w:rPr>
          <w:rFonts w:ascii="仿宋" w:hAnsi="仿宋" w:eastAsia="仿宋" w:cs="仿宋"/>
          <w:sz w:val="24"/>
          <w:szCs w:val="24"/>
        </w:rPr>
        <w:t>/</w:t>
      </w:r>
      <w:r>
        <w:rPr>
          <w:rFonts w:hint="eastAsia" w:ascii="仿宋" w:hAnsi="仿宋" w:eastAsia="仿宋" w:cs="仿宋"/>
          <w:sz w:val="24"/>
          <w:szCs w:val="24"/>
        </w:rPr>
        <w:t>人</w:t>
      </w:r>
      <w:r>
        <w:rPr>
          <w:rFonts w:ascii="仿宋" w:hAnsi="仿宋" w:eastAsia="仿宋" w:cs="仿宋"/>
          <w:sz w:val="24"/>
          <w:szCs w:val="24"/>
        </w:rPr>
        <w:t>/</w:t>
      </w:r>
      <w:r>
        <w:rPr>
          <w:rFonts w:hint="eastAsia" w:ascii="仿宋" w:hAnsi="仿宋" w:eastAsia="仿宋" w:cs="仿宋"/>
          <w:sz w:val="24"/>
          <w:szCs w:val="24"/>
        </w:rPr>
        <w:t>天，晚餐6元/人/天）。按月支付给职工。病人及家属餐标按照市场价格制定。</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、如有其它供餐服务，中标人须在接到采购人通知后按采购人要求进行配餐和提供餐饮服务。</w:t>
      </w:r>
    </w:p>
    <w:p>
      <w:pPr>
        <w:pStyle w:val="6"/>
        <w:spacing w:line="360" w:lineRule="auto"/>
        <w:ind w:firstLine="566" w:firstLineChars="236"/>
        <w:rPr>
          <w:rFonts w:ascii="仿宋" w:hAnsi="仿宋" w:eastAsia="仿宋" w:cs="仿宋"/>
          <w:sz w:val="24"/>
          <w:szCs w:val="24"/>
        </w:rPr>
      </w:pPr>
      <w:r>
        <w:rPr>
          <w:rFonts w:ascii="仿宋" w:hAnsi="仿宋" w:eastAsia="仿宋" w:cs="仿宋"/>
          <w:sz w:val="24"/>
          <w:szCs w:val="24"/>
        </w:rPr>
        <w:t>9</w:t>
      </w:r>
      <w:r>
        <w:rPr>
          <w:rFonts w:hint="eastAsia" w:ascii="仿宋" w:hAnsi="仿宋" w:eastAsia="仿宋" w:cs="仿宋"/>
          <w:sz w:val="24"/>
          <w:szCs w:val="24"/>
        </w:rPr>
        <w:t>、中标人需在国家法定休息日、节假日保证食堂正常营业，满足采购人加班就餐需要；法定节假日或传统节日（元旦、新年、端午、中秋、国庆、圣诞节）需提供加餐加菜。</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10、食堂建设模式：全部由服务公司全部投资建设，不论费用多少医院不负责（含运营费用）。</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11、位置要求：场地不得离医院超过150米，步行不得超过2分钟。</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12、有做过一家以及多家500人以上的食堂项目。</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13、医院对中标人从食堂建设方案、服务方案、服务价格、管理体系等考察中标人。</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14、中标人提供成熟的餐余固、液、气废物处理方案。</w:t>
      </w:r>
    </w:p>
    <w:p>
      <w:pPr>
        <w:rPr>
          <w:rFonts w:ascii="仿宋" w:hAnsi="仿宋" w:eastAsia="仿宋" w:cs="Times New Roman"/>
          <w:sz w:val="24"/>
          <w:szCs w:val="24"/>
        </w:rPr>
      </w:pPr>
      <w:r>
        <w:rPr>
          <w:rFonts w:hint="eastAsia" w:ascii="仿宋" w:hAnsi="仿宋" w:eastAsia="仿宋" w:cs="仿宋"/>
          <w:sz w:val="24"/>
          <w:szCs w:val="24"/>
        </w:rPr>
        <w:t>（二）其它服务要求</w:t>
      </w:r>
      <w:bookmarkEnd w:id="4"/>
      <w:bookmarkEnd w:id="5"/>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服务期内，中标人应搞好辖区内的环境卫生工作，做好人员政治审查、办理卫生等相关许可证并在业主方备案。噪声、污水、烟尘排放应符合国家标准，餐厅内外保持卫生整洁。负责小餐厅的接待与室内的所有清洁（窗帘两月洗一次、桌布每周一洗）；负责员工大餐厅室内外及门前三包（包括楼顶、窗帘）清洁；</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、中标人应按有关规定自觉接受卫生管理部门对辖区内工作检查、监督。采购人有权进行监督和检查。</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、厨房用品用具严格实行一洗二过三消毒的规程，所有刀具按用途分类，分别使用、清洗及保管。</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、严禁使用过期或变质食物进行加工、所有食材使用前应清洗干净。</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、中标人所有工作人员上岗前必须通过劳动部门指定医院（或防疫站）的体检，取得饮食行业健康证并在业主方备案（提供承诺函）。</w:t>
      </w:r>
    </w:p>
    <w:p>
      <w:pPr>
        <w:pStyle w:val="5"/>
        <w:ind w:firstLine="566" w:firstLineChars="236"/>
        <w:rPr>
          <w:rFonts w:ascii="仿宋" w:hAnsi="仿宋" w:eastAsia="仿宋" w:cs="Times New Roman"/>
          <w:sz w:val="24"/>
          <w:szCs w:val="24"/>
        </w:rPr>
      </w:pPr>
      <w:r>
        <w:rPr>
          <w:rFonts w:ascii="仿宋" w:hAnsi="仿宋" w:eastAsia="仿宋" w:cs="仿宋"/>
          <w:sz w:val="24"/>
          <w:szCs w:val="24"/>
        </w:rPr>
        <w:t>6</w:t>
      </w:r>
      <w:r>
        <w:rPr>
          <w:rFonts w:hint="eastAsia" w:ascii="仿宋" w:hAnsi="仿宋" w:eastAsia="仿宋" w:cs="仿宋"/>
          <w:sz w:val="24"/>
          <w:szCs w:val="24"/>
        </w:rPr>
        <w:t>、中标人应切实做好防火、防盗、饭菜食品的卫生和留样等安全工作，若发生食品安全责任事故，后果由中标人全部承担。</w:t>
      </w:r>
    </w:p>
    <w:p>
      <w:pPr>
        <w:ind w:firstLine="566" w:firstLineChars="236"/>
        <w:rPr>
          <w:rFonts w:ascii="仿宋" w:hAnsi="仿宋" w:eastAsia="仿宋" w:cs="Times New Roman"/>
          <w:sz w:val="24"/>
          <w:szCs w:val="24"/>
        </w:rPr>
      </w:pPr>
      <w:r>
        <w:rPr>
          <w:rFonts w:ascii="仿宋" w:hAnsi="仿宋" w:eastAsia="仿宋" w:cs="仿宋"/>
          <w:sz w:val="24"/>
          <w:szCs w:val="24"/>
        </w:rPr>
        <w:t>7</w:t>
      </w:r>
      <w:r>
        <w:rPr>
          <w:rFonts w:hint="eastAsia" w:ascii="仿宋" w:hAnsi="仿宋" w:eastAsia="仿宋" w:cs="仿宋"/>
          <w:sz w:val="24"/>
          <w:szCs w:val="24"/>
        </w:rPr>
        <w:t>、</w:t>
      </w:r>
      <w:r>
        <w:rPr>
          <w:rFonts w:hint="eastAsia" w:ascii="仿宋" w:hAnsi="仿宋" w:eastAsia="仿宋" w:cs="仿宋"/>
          <w:snapToGrid w:val="0"/>
          <w:sz w:val="24"/>
          <w:szCs w:val="24"/>
        </w:rPr>
        <w:t>中标人必须制定完备的食堂服务管理工作制度，包括食品安全管理制度（留验制度）、人员及劳动纪律管理制度，厉行节约管理制度，食堂卫生管理制度等；所有工作制度及规程须经采购人审批后实施，并接受采购人监督。</w:t>
      </w:r>
    </w:p>
    <w:p>
      <w:pPr>
        <w:pStyle w:val="6"/>
        <w:ind w:firstLine="566" w:firstLineChars="236"/>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、负责餐厅菜肴的质量控制，根据膳食营养搭配，审核定制每日菜谱，做到相邻每日菜谱有变化。</w:t>
      </w:r>
    </w:p>
    <w:p>
      <w:pPr>
        <w:pStyle w:val="6"/>
        <w:ind w:firstLine="566" w:firstLineChars="236"/>
        <w:rPr>
          <w:rFonts w:ascii="仿宋" w:hAnsi="仿宋" w:eastAsia="仿宋" w:cs="Times New Roman"/>
          <w:sz w:val="24"/>
          <w:szCs w:val="24"/>
        </w:rPr>
      </w:pPr>
      <w:r>
        <w:rPr>
          <w:rFonts w:ascii="仿宋" w:hAnsi="仿宋" w:eastAsia="仿宋" w:cs="仿宋"/>
          <w:sz w:val="24"/>
          <w:szCs w:val="24"/>
        </w:rPr>
        <w:t>9</w:t>
      </w:r>
      <w:r>
        <w:rPr>
          <w:rFonts w:hint="eastAsia" w:ascii="仿宋" w:hAnsi="仿宋" w:eastAsia="仿宋" w:cs="仿宋"/>
          <w:sz w:val="24"/>
          <w:szCs w:val="24"/>
        </w:rPr>
        <w:t>、保障食品安全，严格跟踪食品配送加工环节，严格做好每餐成品留样</w:t>
      </w:r>
      <w:r>
        <w:rPr>
          <w:rFonts w:ascii="仿宋" w:hAnsi="仿宋" w:eastAsia="仿宋" w:cs="仿宋"/>
          <w:sz w:val="24"/>
          <w:szCs w:val="24"/>
        </w:rPr>
        <w:t xml:space="preserve"> 72 </w:t>
      </w:r>
      <w:r>
        <w:rPr>
          <w:rFonts w:hint="eastAsia" w:ascii="仿宋" w:hAnsi="仿宋" w:eastAsia="仿宋" w:cs="仿宋"/>
          <w:sz w:val="24"/>
          <w:szCs w:val="24"/>
        </w:rPr>
        <w:t>小时。</w:t>
      </w:r>
    </w:p>
    <w:p>
      <w:pPr>
        <w:pStyle w:val="6"/>
        <w:ind w:firstLine="566" w:firstLineChars="236"/>
        <w:rPr>
          <w:rFonts w:ascii="仿宋" w:hAnsi="仿宋" w:eastAsia="仿宋" w:cs="Times New Roman"/>
          <w:color w:val="FF0000"/>
          <w:sz w:val="24"/>
          <w:szCs w:val="24"/>
        </w:rPr>
      </w:pPr>
      <w:r>
        <w:rPr>
          <w:rFonts w:ascii="仿宋" w:hAnsi="仿宋" w:eastAsia="仿宋" w:cs="仿宋"/>
          <w:sz w:val="24"/>
          <w:szCs w:val="24"/>
        </w:rPr>
        <w:t>10</w:t>
      </w:r>
      <w:r>
        <w:rPr>
          <w:rFonts w:hint="eastAsia" w:ascii="仿宋" w:hAnsi="仿宋" w:eastAsia="仿宋" w:cs="仿宋"/>
          <w:sz w:val="24"/>
          <w:szCs w:val="24"/>
        </w:rPr>
        <w:t>、每天对原材料质量进行跟踪检查，如遇不合格原材料立即更换，绝不上桌。</w:t>
      </w:r>
    </w:p>
    <w:p>
      <w:pPr>
        <w:pStyle w:val="6"/>
        <w:ind w:firstLine="566" w:firstLineChars="236"/>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、采购人有权要求更换中标人委派的厨师，直至厨师水平达到采购人要求。</w:t>
      </w:r>
    </w:p>
    <w:p>
      <w:pPr>
        <w:pStyle w:val="6"/>
        <w:ind w:firstLine="566" w:firstLineChars="236"/>
        <w:rPr>
          <w:rFonts w:ascii="仿宋" w:hAnsi="仿宋" w:eastAsia="仿宋" w:cs="Times New Roman"/>
          <w:color w:val="FF0000"/>
          <w:sz w:val="24"/>
          <w:szCs w:val="24"/>
        </w:rPr>
      </w:pPr>
      <w:r>
        <w:rPr>
          <w:rFonts w:ascii="仿宋" w:hAnsi="仿宋" w:eastAsia="仿宋" w:cs="仿宋"/>
          <w:sz w:val="24"/>
          <w:szCs w:val="24"/>
        </w:rPr>
        <w:t>12</w:t>
      </w:r>
      <w:r>
        <w:rPr>
          <w:rFonts w:hint="eastAsia" w:ascii="仿宋" w:hAnsi="仿宋" w:eastAsia="仿宋" w:cs="仿宋"/>
          <w:sz w:val="24"/>
          <w:szCs w:val="24"/>
        </w:rPr>
        <w:t>、采购人有权要求更换食材或食材品牌，并全程跟踪采购。</w:t>
      </w:r>
    </w:p>
    <w:p>
      <w:pPr>
        <w:pStyle w:val="6"/>
        <w:ind w:firstLine="566" w:firstLineChars="236"/>
        <w:rPr>
          <w:rFonts w:ascii="仿宋" w:hAnsi="仿宋" w:eastAsia="仿宋" w:cs="Times New Roman"/>
          <w:sz w:val="24"/>
          <w:szCs w:val="24"/>
        </w:rPr>
      </w:pPr>
      <w:r>
        <w:rPr>
          <w:rFonts w:ascii="仿宋" w:hAnsi="仿宋" w:eastAsia="仿宋" w:cs="仿宋"/>
          <w:sz w:val="24"/>
          <w:szCs w:val="24"/>
        </w:rPr>
        <w:t>13</w:t>
      </w:r>
      <w:r>
        <w:rPr>
          <w:rFonts w:hint="eastAsia" w:ascii="仿宋" w:hAnsi="仿宋" w:eastAsia="仿宋" w:cs="仿宋"/>
          <w:sz w:val="24"/>
          <w:szCs w:val="24"/>
        </w:rPr>
        <w:t>、食材及调味品要求</w:t>
      </w:r>
    </w:p>
    <w:p>
      <w:pPr>
        <w:pStyle w:val="6"/>
        <w:ind w:firstLine="566" w:firstLineChars="236"/>
        <w:rPr>
          <w:rFonts w:ascii="仿宋" w:hAnsi="仿宋" w:eastAsia="仿宋" w:cs="Times New Roman"/>
          <w:sz w:val="24"/>
          <w:szCs w:val="24"/>
        </w:rPr>
      </w:pPr>
      <w:r>
        <w:rPr>
          <w:rFonts w:ascii="仿宋" w:hAnsi="仿宋" w:eastAsia="仿宋" w:cs="仿宋"/>
          <w:sz w:val="24"/>
          <w:szCs w:val="24"/>
        </w:rPr>
        <w:t>*13.1</w:t>
      </w:r>
      <w:r>
        <w:rPr>
          <w:rFonts w:hint="eastAsia" w:ascii="仿宋" w:hAnsi="仿宋" w:eastAsia="仿宋" w:cs="仿宋"/>
          <w:sz w:val="24"/>
          <w:szCs w:val="24"/>
        </w:rPr>
        <w:t>、大米：非转基因一级大米，国家免检产品，须独立包装，包装上须带有生产日期、保质期及国家生产许可信息标识，不得采购散装大米【投标文件中提供生产厂家的食品生产许可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rPr>
        <w:t>*13.2</w:t>
      </w:r>
      <w:r>
        <w:rPr>
          <w:rFonts w:hint="eastAsia" w:ascii="仿宋" w:hAnsi="仿宋" w:eastAsia="仿宋" w:cs="仿宋"/>
          <w:sz w:val="24"/>
          <w:szCs w:val="24"/>
        </w:rPr>
        <w:t>、食用油：非转基因菜油及大豆油，国家免检产品，须独立包装，包装上须带有生产日期、保质期及国家生产许可信息标识【投标文件中提供生产厂家的食品生产许可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rPr>
        <w:t>*13.3</w:t>
      </w:r>
      <w:r>
        <w:rPr>
          <w:rFonts w:hint="eastAsia" w:ascii="仿宋" w:hAnsi="仿宋" w:eastAsia="仿宋" w:cs="仿宋"/>
          <w:sz w:val="24"/>
          <w:szCs w:val="24"/>
        </w:rPr>
        <w:t>、面粉：非转基因高筋、低筋面粉，须独立包装，包装上须带有生产日期、保质期及国家生产许可信息标识【投标文件中提供生产厂家的食品生产许可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rPr>
        <w:t>*13.4</w:t>
      </w:r>
      <w:r>
        <w:rPr>
          <w:rFonts w:hint="eastAsia" w:ascii="仿宋" w:hAnsi="仿宋" w:eastAsia="仿宋" w:cs="仿宋"/>
          <w:sz w:val="24"/>
          <w:szCs w:val="24"/>
        </w:rPr>
        <w:t>、肉类：鲜肉，应符合遂宁市生猪溯源体系的要求并有产地动物卫生监督机构出具的检疫（或检测）合格证明和动物产品检疫（或检测）合格验讫印章以及生猪定点屠宰厂肉品品质检验合格验讫印章，随批次提供动物检疫合格证明及肉品品质检验合格证【投标文件中提供生产厂家的生猪定点屠宰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rPr>
        <w:t>13.5</w:t>
      </w:r>
      <w:r>
        <w:rPr>
          <w:rFonts w:hint="eastAsia" w:ascii="仿宋" w:hAnsi="仿宋" w:eastAsia="仿宋" w:cs="仿宋"/>
          <w:sz w:val="24"/>
          <w:szCs w:val="24"/>
        </w:rPr>
        <w:t>、家禽：活杀，应有动物产品检疫（或检测）合格证明或出县境动物产品检疫（或检测）合格证明（投标文件中提供证明复印件），每批次提供检验检疫证明；</w:t>
      </w:r>
    </w:p>
    <w:p>
      <w:pPr>
        <w:pStyle w:val="6"/>
        <w:ind w:firstLine="566" w:firstLineChars="236"/>
        <w:rPr>
          <w:rFonts w:ascii="仿宋" w:hAnsi="仿宋" w:eastAsia="仿宋" w:cs="Times New Roman"/>
          <w:sz w:val="24"/>
          <w:szCs w:val="24"/>
        </w:rPr>
      </w:pPr>
      <w:r>
        <w:rPr>
          <w:rFonts w:ascii="仿宋" w:hAnsi="仿宋" w:eastAsia="仿宋" w:cs="仿宋"/>
          <w:sz w:val="24"/>
          <w:szCs w:val="24"/>
        </w:rPr>
        <w:t>13.6</w:t>
      </w:r>
      <w:r>
        <w:rPr>
          <w:rFonts w:hint="eastAsia" w:ascii="仿宋" w:hAnsi="仿宋" w:eastAsia="仿宋" w:cs="仿宋"/>
          <w:sz w:val="24"/>
          <w:szCs w:val="24"/>
        </w:rPr>
        <w:t>、水产、鱼类：活杀，随批次提供检验检疫证明（提供承诺函）。</w:t>
      </w:r>
    </w:p>
    <w:p>
      <w:pPr>
        <w:pStyle w:val="6"/>
        <w:ind w:firstLine="566" w:firstLineChars="236"/>
        <w:rPr>
          <w:rFonts w:ascii="仿宋" w:hAnsi="仿宋" w:eastAsia="仿宋" w:cs="Times New Roman"/>
          <w:sz w:val="24"/>
          <w:szCs w:val="24"/>
        </w:rPr>
      </w:pPr>
      <w:r>
        <w:rPr>
          <w:rFonts w:ascii="仿宋" w:hAnsi="仿宋" w:eastAsia="仿宋" w:cs="仿宋"/>
          <w:sz w:val="24"/>
          <w:szCs w:val="24"/>
        </w:rPr>
        <w:t>13.7</w:t>
      </w:r>
      <w:r>
        <w:rPr>
          <w:rFonts w:hint="eastAsia" w:ascii="仿宋" w:hAnsi="仿宋" w:eastAsia="仿宋" w:cs="仿宋"/>
          <w:sz w:val="24"/>
          <w:szCs w:val="24"/>
        </w:rPr>
        <w:t>、蛋：散装生鲜禽蛋应有动物产品检疫（或检测）合格证明或出县境动物产品检疫（或检测）合格证明，外地生鲜禽蛋应有其所在地农业部门的检疫（或检测）合格证明或检疫（或检测）验讫标识。</w:t>
      </w:r>
    </w:p>
    <w:p>
      <w:pPr>
        <w:pStyle w:val="6"/>
        <w:ind w:firstLine="566" w:firstLineChars="236"/>
        <w:rPr>
          <w:rFonts w:ascii="仿宋" w:hAnsi="仿宋" w:eastAsia="仿宋" w:cs="Times New Roman"/>
          <w:sz w:val="24"/>
          <w:szCs w:val="24"/>
        </w:rPr>
      </w:pPr>
      <w:r>
        <w:rPr>
          <w:rFonts w:ascii="仿宋" w:hAnsi="仿宋" w:eastAsia="仿宋" w:cs="仿宋"/>
          <w:sz w:val="24"/>
          <w:szCs w:val="24"/>
        </w:rPr>
        <w:t>13.8</w:t>
      </w:r>
      <w:r>
        <w:rPr>
          <w:rFonts w:hint="eastAsia" w:ascii="仿宋" w:hAnsi="仿宋" w:eastAsia="仿宋" w:cs="仿宋"/>
          <w:sz w:val="24"/>
          <w:szCs w:val="24"/>
        </w:rPr>
        <w:t>、调味品：国家食品安全允许的正规商品，须独立包装，包装上须带有生产日期、保质期及国家生产许可信息标识。</w:t>
      </w:r>
    </w:p>
    <w:p>
      <w:pPr>
        <w:pStyle w:val="6"/>
        <w:ind w:firstLine="566" w:firstLineChars="236"/>
        <w:rPr>
          <w:rFonts w:ascii="仿宋" w:hAnsi="仿宋" w:eastAsia="仿宋" w:cs="Times New Roman"/>
          <w:sz w:val="24"/>
          <w:szCs w:val="24"/>
        </w:rPr>
      </w:pPr>
      <w:r>
        <w:rPr>
          <w:rFonts w:ascii="仿宋" w:hAnsi="仿宋" w:eastAsia="仿宋" w:cs="仿宋"/>
          <w:sz w:val="24"/>
          <w:szCs w:val="24"/>
        </w:rPr>
        <w:t>13.9</w:t>
      </w:r>
      <w:r>
        <w:rPr>
          <w:rFonts w:hint="eastAsia" w:ascii="仿宋" w:hAnsi="仿宋" w:eastAsia="仿宋" w:cs="仿宋"/>
          <w:sz w:val="24"/>
          <w:szCs w:val="24"/>
        </w:rPr>
        <w:t>、面点食品添加剂：国家食品安全允许的正规商品，须独立包装，包装上须带有生产日期、保质期及国家生产许可信息标识。</w:t>
      </w:r>
    </w:p>
    <w:p>
      <w:pPr>
        <w:pStyle w:val="6"/>
        <w:ind w:firstLine="566" w:firstLineChars="236"/>
        <w:rPr>
          <w:rFonts w:ascii="仿宋" w:hAnsi="仿宋" w:eastAsia="仿宋" w:cs="仿宋"/>
          <w:sz w:val="24"/>
          <w:szCs w:val="24"/>
        </w:rPr>
      </w:pPr>
      <w:r>
        <w:rPr>
          <w:rFonts w:ascii="仿宋" w:hAnsi="仿宋" w:eastAsia="仿宋" w:cs="仿宋"/>
          <w:sz w:val="24"/>
          <w:szCs w:val="24"/>
        </w:rPr>
        <w:t>*14</w:t>
      </w:r>
      <w:r>
        <w:rPr>
          <w:rFonts w:hint="eastAsia" w:ascii="仿宋" w:hAnsi="仿宋" w:eastAsia="仿宋" w:cs="仿宋"/>
          <w:sz w:val="24"/>
          <w:szCs w:val="24"/>
        </w:rPr>
        <w:t>、中标人原材料采购须符合《中华人民共和国食品安全法》相关规定，确保能溯证溯源（提供承诺函，格式自拟）</w:t>
      </w:r>
    </w:p>
    <w:p>
      <w:pPr>
        <w:pStyle w:val="6"/>
        <w:ind w:firstLine="566" w:firstLineChars="236"/>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5、中标人需负责法定节假日或传统节日（元旦、新年、端午、中秋、国庆、圣诞节）的食堂环境氛围营造。</w:t>
      </w:r>
    </w:p>
    <w:p>
      <w:pPr>
        <w:pStyle w:val="6"/>
        <w:ind w:firstLine="566" w:firstLineChars="23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6、中标人需承诺疫情期间，在项目实施过程中按照疫情防控线管要求建立防疫管控机制（提供承诺函，格式自拟）。</w:t>
      </w:r>
    </w:p>
    <w:p>
      <w:pPr>
        <w:pStyle w:val="6"/>
        <w:ind w:firstLine="566" w:firstLineChars="23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7、考核要求</w:t>
      </w:r>
    </w:p>
    <w:p>
      <w:pPr>
        <w:spacing w:line="480" w:lineRule="exact"/>
        <w:ind w:firstLine="566" w:firstLineChars="236"/>
        <w:rPr>
          <w:rFonts w:ascii="仿宋" w:hAnsi="仿宋" w:eastAsia="仿宋" w:cs="Times New Roman"/>
          <w:color w:val="000000"/>
          <w:sz w:val="24"/>
          <w:szCs w:val="24"/>
        </w:rPr>
      </w:pPr>
      <w:r>
        <w:rPr>
          <w:rFonts w:hint="eastAsia" w:ascii="仿宋" w:hAnsi="仿宋" w:eastAsia="仿宋" w:cs="仿宋"/>
          <w:color w:val="000000"/>
          <w:sz w:val="24"/>
          <w:szCs w:val="24"/>
        </w:rPr>
        <w:t>采购人每月对供应商不定期考核。由采购人根据供应商的服务质量和服务态度进行综评打分。单项方面工作被点名或通报批评，本月考核结果扣</w:t>
      </w:r>
      <w:r>
        <w:rPr>
          <w:rFonts w:ascii="仿宋" w:hAnsi="仿宋" w:eastAsia="仿宋" w:cs="仿宋"/>
          <w:color w:val="000000"/>
          <w:sz w:val="24"/>
          <w:szCs w:val="24"/>
        </w:rPr>
        <w:t>5</w:t>
      </w:r>
      <w:r>
        <w:rPr>
          <w:rFonts w:hint="eastAsia" w:ascii="仿宋" w:hAnsi="仿宋" w:eastAsia="仿宋" w:cs="仿宋"/>
          <w:color w:val="000000"/>
          <w:sz w:val="24"/>
          <w:szCs w:val="24"/>
        </w:rPr>
        <w:t>分，根据各单项服务的考核打分结果计算出食堂服务月考核评分。月考核得分低于</w:t>
      </w:r>
      <w:r>
        <w:rPr>
          <w:rFonts w:ascii="仿宋" w:hAnsi="仿宋" w:eastAsia="仿宋" w:cs="仿宋"/>
          <w:color w:val="000000"/>
          <w:sz w:val="24"/>
          <w:szCs w:val="24"/>
        </w:rPr>
        <w:t>80</w:t>
      </w:r>
      <w:r>
        <w:rPr>
          <w:rFonts w:hint="eastAsia" w:ascii="仿宋" w:hAnsi="仿宋" w:eastAsia="仿宋" w:cs="仿宋"/>
          <w:color w:val="000000"/>
          <w:sz w:val="24"/>
          <w:szCs w:val="24"/>
        </w:rPr>
        <w:t>分，则供应商须就食堂服务方面问题采购方报问题整改报告。</w:t>
      </w:r>
    </w:p>
    <w:p>
      <w:pPr>
        <w:widowControl/>
        <w:spacing w:after="0" w:line="240" w:lineRule="auto"/>
        <w:jc w:val="left"/>
        <w:rPr>
          <w:rFonts w:ascii="仿宋" w:hAnsi="仿宋" w:eastAsia="仿宋" w:cs="Times New Roman"/>
          <w:b/>
          <w:bCs/>
          <w:sz w:val="24"/>
          <w:szCs w:val="24"/>
        </w:rPr>
      </w:pPr>
      <w:r>
        <w:rPr>
          <w:rFonts w:ascii="仿宋" w:hAnsi="仿宋" w:eastAsia="仿宋" w:cs="Times New Roman"/>
          <w:b/>
          <w:bCs/>
          <w:sz w:val="32"/>
          <w:szCs w:val="32"/>
        </w:rPr>
        <w:br w:type="page"/>
      </w:r>
      <w:bookmarkStart w:id="6" w:name="_Toc532500651"/>
      <w:bookmarkStart w:id="7" w:name="_Toc515396420"/>
      <w:r>
        <w:rPr>
          <w:rFonts w:ascii="仿宋" w:hAnsi="仿宋" w:eastAsia="仿宋" w:cs="仿宋"/>
          <w:sz w:val="24"/>
          <w:szCs w:val="24"/>
        </w:rPr>
        <w:t>*</w:t>
      </w:r>
      <w:r>
        <w:rPr>
          <w:rFonts w:hint="eastAsia" w:ascii="仿宋" w:hAnsi="仿宋" w:eastAsia="仿宋" w:cs="仿宋"/>
          <w:sz w:val="24"/>
          <w:szCs w:val="24"/>
        </w:rPr>
        <w:t>三、商务要求</w:t>
      </w:r>
      <w:bookmarkEnd w:id="6"/>
      <w:bookmarkEnd w:id="7"/>
    </w:p>
    <w:p>
      <w:pPr>
        <w:ind w:firstLine="360" w:firstLineChars="15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、服务期限：三年，合同三年一签。考虑到中标人前期投资，合约期满在同等条件下中标人有优先考虑权。如不在续约，合同结束后15天内清理打包属于中标方物品离场。</w:t>
      </w:r>
    </w:p>
    <w:p>
      <w:pPr>
        <w:pStyle w:val="5"/>
        <w:spacing w:line="360" w:lineRule="auto"/>
        <w:ind w:firstLine="360" w:firstLineChars="150"/>
        <w:rPr>
          <w:rFonts w:ascii="仿宋" w:hAnsi="仿宋" w:eastAsia="仿宋" w:cs="Times New Roman"/>
          <w:kern w:val="2"/>
          <w:sz w:val="24"/>
          <w:szCs w:val="24"/>
        </w:rPr>
      </w:pPr>
      <w:r>
        <w:rPr>
          <w:rFonts w:ascii="仿宋" w:hAnsi="仿宋" w:eastAsia="仿宋" w:cs="仿宋"/>
          <w:kern w:val="2"/>
          <w:sz w:val="24"/>
          <w:szCs w:val="24"/>
        </w:rPr>
        <w:t>2</w:t>
      </w:r>
      <w:r>
        <w:rPr>
          <w:rFonts w:hint="eastAsia" w:ascii="仿宋" w:hAnsi="仿宋" w:eastAsia="仿宋" w:cs="仿宋"/>
          <w:kern w:val="2"/>
          <w:sz w:val="24"/>
          <w:szCs w:val="24"/>
        </w:rPr>
        <w:t>、服务地点：射洪市中医院食堂。</w:t>
      </w:r>
    </w:p>
    <w:p>
      <w:pPr>
        <w:spacing w:line="360" w:lineRule="auto"/>
        <w:ind w:firstLine="422" w:firstLineChars="176"/>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、付款方式：</w:t>
      </w:r>
    </w:p>
    <w:bookmarkEnd w:id="3"/>
    <w:p>
      <w:pPr>
        <w:widowControl/>
        <w:adjustRightInd w:val="0"/>
        <w:snapToGrid w:val="0"/>
        <w:spacing w:after="200" w:line="360" w:lineRule="auto"/>
        <w:ind w:left="422" w:leftChars="201" w:firstLine="480" w:firstLineChars="200"/>
        <w:jc w:val="left"/>
        <w:rPr>
          <w:rFonts w:ascii="仿宋" w:hAnsi="仿宋" w:eastAsia="仿宋" w:cs="Times New Roman"/>
          <w:sz w:val="24"/>
          <w:szCs w:val="24"/>
        </w:rPr>
      </w:pPr>
      <w:r>
        <w:rPr>
          <w:rFonts w:hint="eastAsia" w:ascii="仿宋" w:hAnsi="仿宋" w:eastAsia="仿宋" w:cs="仿宋"/>
          <w:sz w:val="24"/>
          <w:szCs w:val="24"/>
        </w:rPr>
        <w:t>根据实际就餐人数按月据实结算，年底若因财政资金流转等原因导致采购人逾期付款的，采购人不承担相关责任。</w:t>
      </w:r>
    </w:p>
    <w:p>
      <w:pPr>
        <w:widowControl/>
        <w:adjustRightInd w:val="0"/>
        <w:snapToGrid w:val="0"/>
        <w:spacing w:after="200" w:line="360" w:lineRule="auto"/>
        <w:ind w:firstLine="480" w:firstLineChars="200"/>
        <w:jc w:val="left"/>
        <w:rPr>
          <w:rFonts w:ascii="仿宋" w:hAnsi="仿宋" w:eastAsia="仿宋" w:cs="Times New Roman"/>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、用餐时间：</w:t>
      </w:r>
    </w:p>
    <w:p>
      <w:pPr>
        <w:widowControl/>
        <w:adjustRightInd w:val="0"/>
        <w:snapToGrid w:val="0"/>
        <w:spacing w:after="200" w:line="360" w:lineRule="auto"/>
        <w:ind w:left="422" w:leftChars="201" w:firstLine="480" w:firstLineChars="200"/>
        <w:jc w:val="left"/>
        <w:rPr>
          <w:rFonts w:ascii="仿宋" w:hAnsi="仿宋" w:eastAsia="仿宋" w:cs="Times New Roman"/>
          <w:color w:val="000000"/>
          <w:sz w:val="24"/>
          <w:szCs w:val="24"/>
        </w:rPr>
      </w:pPr>
      <w:r>
        <w:rPr>
          <w:rFonts w:hint="eastAsia" w:ascii="仿宋" w:hAnsi="仿宋" w:eastAsia="仿宋" w:cs="仿宋"/>
          <w:color w:val="000000"/>
          <w:sz w:val="24"/>
          <w:szCs w:val="24"/>
        </w:rPr>
        <w:t>夏餐</w:t>
      </w:r>
      <w:r>
        <w:rPr>
          <w:rFonts w:ascii="仿宋" w:hAnsi="仿宋" w:eastAsia="仿宋" w:cs="仿宋"/>
          <w:color w:val="000000"/>
          <w:sz w:val="24"/>
          <w:szCs w:val="24"/>
        </w:rPr>
        <w:t>7:</w:t>
      </w:r>
      <w:r>
        <w:rPr>
          <w:rFonts w:hint="eastAsia" w:ascii="仿宋" w:hAnsi="仿宋" w:eastAsia="仿宋" w:cs="仿宋"/>
          <w:color w:val="000000"/>
          <w:sz w:val="24"/>
          <w:szCs w:val="24"/>
        </w:rPr>
        <w:t>0</w:t>
      </w:r>
      <w:r>
        <w:rPr>
          <w:rFonts w:ascii="仿宋" w:hAnsi="仿宋" w:eastAsia="仿宋" w:cs="仿宋"/>
          <w:color w:val="000000"/>
          <w:sz w:val="24"/>
          <w:szCs w:val="24"/>
        </w:rPr>
        <w:t>0-</w:t>
      </w:r>
      <w:r>
        <w:rPr>
          <w:rFonts w:hint="eastAsia" w:ascii="仿宋" w:hAnsi="仿宋" w:eastAsia="仿宋" w:cs="仿宋"/>
          <w:color w:val="000000"/>
          <w:sz w:val="24"/>
          <w:szCs w:val="24"/>
        </w:rPr>
        <w:t>22</w:t>
      </w:r>
      <w:r>
        <w:rPr>
          <w:rFonts w:ascii="仿宋" w:hAnsi="仿宋" w:eastAsia="仿宋" w:cs="仿宋"/>
          <w:color w:val="000000"/>
          <w:sz w:val="24"/>
          <w:szCs w:val="24"/>
        </w:rPr>
        <w:t>:50</w:t>
      </w:r>
      <w:r>
        <w:rPr>
          <w:rFonts w:hint="eastAsia" w:ascii="仿宋" w:hAnsi="仿宋" w:eastAsia="仿宋" w:cs="仿宋"/>
          <w:color w:val="000000"/>
          <w:sz w:val="24"/>
          <w:szCs w:val="24"/>
        </w:rPr>
        <w:t>；</w:t>
      </w:r>
    </w:p>
    <w:p>
      <w:pPr>
        <w:widowControl/>
        <w:adjustRightInd w:val="0"/>
        <w:snapToGrid w:val="0"/>
        <w:spacing w:after="200" w:line="360" w:lineRule="auto"/>
        <w:ind w:left="422" w:leftChars="201" w:firstLine="480" w:firstLineChars="200"/>
        <w:jc w:val="left"/>
        <w:rPr>
          <w:rFonts w:ascii="仿宋" w:hAnsi="仿宋" w:eastAsia="仿宋" w:cs="Times New Roman"/>
          <w:color w:val="000000"/>
          <w:sz w:val="24"/>
          <w:szCs w:val="24"/>
        </w:rPr>
      </w:pPr>
      <w:r>
        <w:rPr>
          <w:rFonts w:hint="eastAsia" w:ascii="仿宋" w:hAnsi="仿宋" w:eastAsia="仿宋" w:cs="仿宋"/>
          <w:color w:val="000000"/>
          <w:sz w:val="24"/>
          <w:szCs w:val="24"/>
        </w:rPr>
        <w:t>冬餐7</w:t>
      </w:r>
      <w:r>
        <w:rPr>
          <w:rFonts w:ascii="仿宋" w:hAnsi="仿宋" w:eastAsia="仿宋" w:cs="仿宋"/>
          <w:color w:val="000000"/>
          <w:sz w:val="24"/>
          <w:szCs w:val="24"/>
        </w:rPr>
        <w:t>:30-</w:t>
      </w:r>
      <w:r>
        <w:rPr>
          <w:rFonts w:hint="eastAsia" w:ascii="仿宋" w:hAnsi="仿宋" w:eastAsia="仿宋" w:cs="仿宋"/>
          <w:color w:val="000000"/>
          <w:sz w:val="24"/>
          <w:szCs w:val="24"/>
        </w:rPr>
        <w:t>2</w:t>
      </w:r>
      <w:r>
        <w:rPr>
          <w:rFonts w:ascii="仿宋" w:hAnsi="仿宋" w:eastAsia="仿宋" w:cs="仿宋"/>
          <w:color w:val="000000"/>
          <w:sz w:val="24"/>
          <w:szCs w:val="24"/>
        </w:rPr>
        <w:t>2:50</w:t>
      </w:r>
      <w:r>
        <w:rPr>
          <w:rFonts w:hint="eastAsia" w:ascii="仿宋" w:hAnsi="仿宋" w:eastAsia="仿宋" w:cs="仿宋"/>
          <w:color w:val="000000"/>
          <w:sz w:val="24"/>
          <w:szCs w:val="24"/>
        </w:rPr>
        <w:t>；</w:t>
      </w:r>
    </w:p>
    <w:p>
      <w:pPr>
        <w:widowControl/>
        <w:adjustRightInd w:val="0"/>
        <w:snapToGrid w:val="0"/>
        <w:spacing w:after="200" w:line="360" w:lineRule="auto"/>
        <w:ind w:left="422" w:leftChars="201" w:firstLine="480" w:firstLineChars="200"/>
        <w:jc w:val="left"/>
        <w:rPr>
          <w:rFonts w:ascii="仿宋" w:hAnsi="仿宋" w:eastAsia="仿宋" w:cs="Times New Roman"/>
          <w:color w:val="000000"/>
          <w:sz w:val="24"/>
          <w:szCs w:val="24"/>
        </w:rPr>
      </w:pPr>
      <w:r>
        <w:rPr>
          <w:rFonts w:hint="eastAsia" w:ascii="仿宋" w:hAnsi="仿宋" w:eastAsia="仿宋" w:cs="仿宋"/>
          <w:color w:val="000000"/>
          <w:sz w:val="24"/>
          <w:szCs w:val="24"/>
        </w:rPr>
        <w:t>采购人有特殊要求的以采购人要求为准。</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5、中标人经营活动中所涉及的员工工资、福利、保险、用餐等费用由中标人自行承担；（提供承诺函）</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6、中标人需承诺购买不低于</w:t>
      </w:r>
      <w:r>
        <w:rPr>
          <w:rFonts w:ascii="仿宋" w:hAnsi="仿宋" w:eastAsia="仿宋" w:cs="仿宋"/>
          <w:color w:val="000000"/>
          <w:sz w:val="24"/>
          <w:szCs w:val="24"/>
        </w:rPr>
        <w:t>2000</w:t>
      </w:r>
      <w:r>
        <w:rPr>
          <w:rFonts w:hint="eastAsia" w:ascii="仿宋" w:hAnsi="仿宋" w:eastAsia="仿宋" w:cs="仿宋"/>
          <w:color w:val="000000"/>
          <w:sz w:val="24"/>
          <w:szCs w:val="24"/>
        </w:rPr>
        <w:t>万元的食品安全保险；（提供承诺函）</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7、餐饮管理服务所需的低值易耗品：炊具、洗涤用品、纸巾、牙签等由中标人承担</w:t>
      </w:r>
      <w:r>
        <w:rPr>
          <w:rFonts w:hint="eastAsia" w:ascii="仿宋" w:hAnsi="仿宋" w:eastAsia="仿宋" w:cs="仿宋"/>
          <w:color w:val="FF0000"/>
          <w:sz w:val="24"/>
          <w:szCs w:val="24"/>
        </w:rPr>
        <w:t>；</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8、垃圾收集、转运、处理等须按采购人规定执行，中标人应在合同签订前提供与有资质的第三方签订的餐厨垃圾处置合同，其费用由中标人承担；</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9、中标人须严格执行《食品安全法》，承包期内若发生的食物中毒、传染病、销售假冒伪劣商品等重大安全事故的移交执法部门处理，中标人须承担由此造成的一切后果，同时采购人立即终止该合同；</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10、食堂的环境设施不得随意改造，如有违反造成的一切后果由中标人负责；</w:t>
      </w:r>
    </w:p>
    <w:p>
      <w:pPr>
        <w:widowControl/>
        <w:adjustRightInd w:val="0"/>
        <w:snapToGrid w:val="0"/>
        <w:spacing w:after="200" w:line="360" w:lineRule="auto"/>
        <w:ind w:left="422" w:leftChars="201"/>
        <w:jc w:val="left"/>
        <w:rPr>
          <w:rFonts w:ascii="仿宋" w:hAnsi="仿宋" w:eastAsia="仿宋" w:cs="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1、履约期满后，食堂已有设备设施归采购人所有。</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2、食堂范围内所有卫生清扫（包含一清二洗三消毒）由中标人负责。</w:t>
      </w:r>
    </w:p>
    <w:p>
      <w:pPr>
        <w:pStyle w:val="4"/>
        <w:spacing w:line="400" w:lineRule="exact"/>
        <w:ind w:firstLine="420" w:firstLineChars="175"/>
        <w:rPr>
          <w:rFonts w:ascii="仿宋" w:hAnsi="仿宋" w:eastAsia="仿宋" w:cs="Times New Roman"/>
          <w:bCs/>
          <w:sz w:val="24"/>
          <w:szCs w:val="24"/>
        </w:rPr>
      </w:pPr>
      <w:r>
        <w:rPr>
          <w:rFonts w:hint="eastAsia" w:ascii="仿宋" w:hAnsi="仿宋" w:eastAsia="仿宋" w:cs="Times New Roman"/>
          <w:bCs/>
          <w:sz w:val="24"/>
          <w:szCs w:val="24"/>
        </w:rPr>
        <w:t>13、其他要求：</w:t>
      </w:r>
    </w:p>
    <w:p>
      <w:pPr>
        <w:pStyle w:val="4"/>
        <w:spacing w:line="400" w:lineRule="exact"/>
        <w:ind w:firstLine="420" w:firstLineChars="175"/>
        <w:rPr>
          <w:rFonts w:ascii="仿宋" w:hAnsi="仿宋" w:eastAsia="仿宋" w:cs="Times New Roman"/>
          <w:bCs/>
          <w:sz w:val="24"/>
          <w:szCs w:val="24"/>
        </w:rPr>
      </w:pPr>
      <w:r>
        <w:rPr>
          <w:rFonts w:hint="eastAsia" w:ascii="仿宋" w:hAnsi="仿宋" w:eastAsia="仿宋" w:cs="Times New Roman"/>
          <w:bCs/>
          <w:sz w:val="24"/>
          <w:szCs w:val="24"/>
        </w:rPr>
        <w:t>13.1.投标人需承诺如采购人工作地点搬迁造成服务地点改变的，投标人无条件配合在新办公地点提供服务。（提供承诺函原件）</w:t>
      </w:r>
    </w:p>
    <w:p>
      <w:pPr>
        <w:pStyle w:val="4"/>
        <w:spacing w:line="400" w:lineRule="exact"/>
        <w:ind w:firstLine="420" w:firstLineChars="175"/>
        <w:rPr>
          <w:rFonts w:ascii="仿宋" w:hAnsi="仿宋" w:eastAsia="仿宋" w:cs="Times New Roman"/>
          <w:bCs/>
          <w:sz w:val="24"/>
          <w:szCs w:val="24"/>
        </w:rPr>
      </w:pPr>
      <w:r>
        <w:rPr>
          <w:rFonts w:hint="eastAsia" w:ascii="仿宋" w:hAnsi="仿宋" w:eastAsia="仿宋" w:cs="Times New Roman"/>
          <w:bCs/>
          <w:sz w:val="24"/>
          <w:szCs w:val="24"/>
        </w:rPr>
        <w:t>13.2.投标人需承诺接受如采购人工作地点搬迁导致采购人无法继续与中标人履约的，采购人可终止合同。（提供承诺函原件）</w:t>
      </w:r>
    </w:p>
    <w:p>
      <w:pPr>
        <w:pStyle w:val="4"/>
        <w:spacing w:line="400" w:lineRule="exact"/>
        <w:ind w:firstLine="422" w:firstLineChars="175"/>
        <w:rPr>
          <w:rFonts w:ascii="仿宋" w:hAnsi="仿宋" w:eastAsia="仿宋" w:cs="Times New Roman"/>
          <w:b/>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D9CD3"/>
    <w:multiLevelType w:val="singleLevel"/>
    <w:tmpl w:val="A1DD9CD3"/>
    <w:lvl w:ilvl="0" w:tentative="0">
      <w:start w:val="2"/>
      <w:numFmt w:val="chineseCounting"/>
      <w:suff w:val="nothing"/>
      <w:lvlText w:val="%1、"/>
      <w:lvlJc w:val="left"/>
      <w:rPr>
        <w:rFonts w:hint="eastAsia"/>
      </w:rPr>
    </w:lvl>
  </w:abstractNum>
  <w:abstractNum w:abstractNumId="1">
    <w:nsid w:val="FF57A87D"/>
    <w:multiLevelType w:val="singleLevel"/>
    <w:tmpl w:val="FF57A87D"/>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013B4"/>
    <w:rsid w:val="00397290"/>
    <w:rsid w:val="0039734B"/>
    <w:rsid w:val="004D6FB7"/>
    <w:rsid w:val="766F31C7"/>
    <w:rsid w:val="7A90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99"/>
    <w:pPr>
      <w:ind w:firstLine="200" w:firstLineChars="200"/>
    </w:pPr>
  </w:style>
  <w:style w:type="paragraph" w:styleId="5">
    <w:name w:val="Body Text"/>
    <w:basedOn w:val="1"/>
    <w:next w:val="1"/>
    <w:qFormat/>
    <w:uiPriority w:val="99"/>
    <w:pPr>
      <w:widowControl/>
      <w:adjustRightInd w:val="0"/>
      <w:snapToGrid w:val="0"/>
      <w:spacing w:after="120" w:line="240" w:lineRule="auto"/>
      <w:jc w:val="left"/>
    </w:pPr>
    <w:rPr>
      <w:rFonts w:ascii="Tahoma" w:hAnsi="Tahoma" w:eastAsia="微软雅黑" w:cs="Tahoma"/>
      <w:kern w:val="0"/>
      <w:sz w:val="22"/>
      <w:szCs w:val="22"/>
    </w:rPr>
  </w:style>
  <w:style w:type="paragraph" w:styleId="6">
    <w:name w:val="Normal (Web)"/>
    <w:basedOn w:val="1"/>
    <w:qFormat/>
    <w:uiPriority w:val="99"/>
    <w:pPr>
      <w:widowControl/>
      <w:spacing w:before="100" w:beforeAutospacing="1" w:after="100" w:afterAutospacing="1"/>
      <w:jc w:val="left"/>
    </w:pPr>
    <w:rPr>
      <w:rFonts w:ascii="宋体" w:cs="宋体"/>
      <w:kern w:val="0"/>
      <w:sz w:val="18"/>
      <w:szCs w:val="18"/>
    </w:rPr>
  </w:style>
  <w:style w:type="paragraph" w:customStyle="1" w:styleId="9">
    <w:name w:val="无间隔2"/>
    <w:qFormat/>
    <w:uiPriority w:val="99"/>
    <w:pPr>
      <w:widowControl w:val="0"/>
      <w:ind w:left="100" w:leftChars="100" w:right="100" w:rightChars="100"/>
    </w:pPr>
    <w:rPr>
      <w:rFonts w:ascii="Times New Roman" w:hAnsi="Times New Roman"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530</Words>
  <Characters>3021</Characters>
  <Lines>25</Lines>
  <Paragraphs>7</Paragraphs>
  <TotalTime>9</TotalTime>
  <ScaleCrop>false</ScaleCrop>
  <LinksUpToDate>false</LinksUpToDate>
  <CharactersWithSpaces>3544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2020-10-12T01:57:00Z</dcterms:created>
  <dc:creator>羲和广告 18090800884</dc:creator>
  <cp:lastModifiedBy>美人之贻</cp:lastModifiedBy>
  <cp:lastPrinted>2020-10-21T02:58:24Z</cp:lastPrinted>
  <dcterms:modified xsi:type="dcterms:W3CDTF">2020-10-21T02:59:03Z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