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344138"/>
          <w:spacing w:val="0"/>
          <w:sz w:val="43"/>
          <w:szCs w:val="43"/>
          <w:u w:val="none"/>
          <w:bdr w:val="none" w:color="auto" w:sz="0" w:space="0"/>
          <w:shd w:val="clear" w:fill="F3F2EF"/>
          <w:vertAlign w:val="baseline"/>
        </w:rPr>
        <w:t>射洪市中医院能源审计服务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射洪市中医院拟对近三年水、电、气等能源进行审计，欢迎具有相关资质、具有相应供应保障能力、三年内无违规违法记录的供应商为我院提供推荐方案及报价。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ascii="黑体" w:hAnsi="宋体" w:eastAsia="黑体" w:cs="黑体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一、</w:t>
      </w:r>
      <w:r>
        <w:rPr>
          <w:rFonts w:hint="eastAsia" w:ascii="黑体" w:hAnsi="宋体" w:eastAsia="黑体" w:cs="黑体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医院基本情况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111111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医院始建于1958年，现占地40亩，建筑面积60000余平方米，有城南和城东两个院区。医院现有在岗职工913人，其中专业技术人员829人，有高级技术人员122人（正高36人）、中级技术人员 191人，四川省名中医8人。编制床位500张，开放床位800张，设有16个临床一级科室和一个门诊部、一个社区卫生服 务中心，一级医技科室10个。拥有国医大师传承工作室1个、全国名老中医药专家传承工作室1个、全国基层名老中医药专家传承工作室2个，国家农村医疗机构中医特色优势重点专科2个：骨科、针灸康复科；省中医重点专科4个：骨科、针灸康复科、肛肠科、心病科；省中医重点专科建设单位1个：肾病科；市中医重点专科8个：肺病科、脾胃病科、重症医学科、妇产科、肝胆外科、药剂科、脑病科、急诊科；市重点专科建设单位1个：泌尿外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645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111111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医院诊疗设备齐全，配有西门子1.5T磁共振、美国GE-64排螺旋CT、大型C臂（DSA）、DR、钼靶、飞利浦实时四维彩超、皮肤镜、电子支气管镜、电子胃镜肠镜、电子腔镜、关节镜、阴道镜、椎间孔镜、前列腺等离子电切仪、输尿管软镜、钬激光治疗机、气压弹道碎石机、血液透析机、血滤机、二氧化碳点阵激光治疗仪等大中型设备500余台（件），价值约1.3亿，能及时准确地为临床诊疗提供可靠的依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 w:val="0"/>
          <w:bCs w:val="0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二、服务内容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（一）能源审计执行概要，包含但不限于审计目的、审计依据、审计期、审计内容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（二）能源审计用能单位概况，包含但不限于医院基本情况、建筑物概况、用能基本信息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（三）能源资源管理情况，包含但不限于管理机构设置及职责、管理制度建设及执行情况、节能宣传教育及培训工作、能源管理绩效与问题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（四）能源资源计量及统计状况，包含但不限于计量器具配置情况，能源资源统计情况；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（五）能源资源消耗指标分析，包含但不限于能源资源消耗分析、能源费用成本分析、能耗资源指标计算分析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（六）主要用能系统分析，包含但不限于配电系统、空调系统、照明系统、室内设备系统、动力系统和其他系统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（七）节能效果与节能潜力分析，包含但不限于节能潜力和建议，结合医院历史能耗情况，预测未来十年医院年能耗变化的趋势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42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（八）能源管理现状及评价、主要用能设备情况、能耗分析指标情况及分析，下一步节能实施方案汇总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630" w:right="0" w:hanging="630" w:hangingChars="200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 w:val="0"/>
          <w:bCs w:val="0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  <w:lang w:eastAsia="zh-CN"/>
        </w:rPr>
        <w:t>三</w:t>
      </w:r>
      <w:r>
        <w:rPr>
          <w:rStyle w:val="5"/>
          <w:rFonts w:hint="eastAsia" w:ascii="黑体" w:hAnsi="宋体" w:eastAsia="黑体" w:cs="黑体"/>
          <w:b w:val="0"/>
          <w:bCs w:val="0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、公司资质性资料包括但不限于以下内容</w:t>
      </w:r>
      <w:r>
        <w:rPr>
          <w:rFonts w:hint="eastAsia" w:ascii="黑体" w:hAnsi="宋体" w:eastAsia="黑体" w:cs="黑体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br w:type="textWrapping"/>
      </w: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1.营业执照。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2.法人身份证或法人代表授权书。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3F2EF"/>
        <w:spacing w:before="0" w:beforeAutospacing="0" w:after="0" w:afterAutospacing="0" w:line="570" w:lineRule="atLeast"/>
        <w:ind w:left="0" w:right="0" w:firstLine="645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111111"/>
          <w:spacing w:val="0"/>
          <w:sz w:val="21"/>
          <w:szCs w:val="21"/>
          <w:u w:val="none"/>
        </w:rPr>
      </w:pPr>
      <w:r>
        <w:rPr>
          <w:rFonts w:hint="eastAsia" w:ascii="仿宋_GB2312" w:hAnsi="微软雅黑" w:eastAsia="仿宋_GB2312" w:cs="仿宋_GB2312"/>
          <w:i w:val="0"/>
          <w:iCs w:val="0"/>
          <w:caps w:val="0"/>
          <w:color w:val="344138"/>
          <w:spacing w:val="0"/>
          <w:sz w:val="31"/>
          <w:szCs w:val="31"/>
          <w:u w:val="none"/>
          <w:bdr w:val="none" w:color="auto" w:sz="0" w:space="0"/>
          <w:shd w:val="clear" w:fill="F3F2EF"/>
          <w:vertAlign w:val="baseline"/>
        </w:rPr>
        <w:t>3.能源审计等相关资质材料。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舒体">
    <w:panose1 w:val="0201060001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ZhZTdiOTVmYmEzM2Y5MWNlMjQ3YTc4Mjg4MjNmMTgifQ=="/>
  </w:docVars>
  <w:rsids>
    <w:rsidRoot w:val="38272291"/>
    <w:rsid w:val="3827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1099</Words>
  <Characters>1140</Characters>
  <Lines>0</Lines>
  <Paragraphs>0</Paragraphs>
  <TotalTime>1</TotalTime>
  <ScaleCrop>false</ScaleCrop>
  <LinksUpToDate>false</LinksUpToDate>
  <CharactersWithSpaces>1143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2022-09-08T07:16:00Z</dcterms:created>
  <dc:creator>美人之贻</dc:creator>
  <cp:lastModifiedBy>美人之贻</cp:lastModifiedBy>
  <dcterms:modified xsi:type="dcterms:W3CDTF">2022-09-08T07:18:03Z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1B2E128FCEDA420CB8A15F1EA6C7BC5C</vt:lpwstr>
  </property>
</Properties>
</file>