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1"/>
        <w:ind w:left="138" w:right="248" w:firstLine="0"/>
        <w:jc w:val="center"/>
        <w:outlineLvl w:val="0"/>
        <w:rPr>
          <w:rFonts w:hint="eastAsia"/>
          <w:b/>
          <w:color w:val="auto"/>
          <w:sz w:val="44"/>
          <w:lang w:val="en-US" w:eastAsia="zh-CN"/>
        </w:rPr>
      </w:pPr>
      <w:bookmarkStart w:id="0" w:name="_Toc11762"/>
      <w:r>
        <w:rPr>
          <w:rFonts w:hint="eastAsia"/>
          <w:b/>
          <w:color w:val="auto"/>
          <w:sz w:val="44"/>
          <w:lang w:val="en-US" w:eastAsia="zh-CN"/>
        </w:rPr>
        <w:t>射洪市中医院消防</w:t>
      </w:r>
    </w:p>
    <w:p>
      <w:pPr>
        <w:spacing w:before="291"/>
        <w:ind w:left="138" w:right="248" w:firstLine="0"/>
        <w:jc w:val="center"/>
        <w:outlineLvl w:val="0"/>
        <w:rPr>
          <w:b/>
          <w:color w:val="auto"/>
          <w:sz w:val="44"/>
        </w:rPr>
      </w:pPr>
      <w:r>
        <w:rPr>
          <w:rFonts w:hint="eastAsia"/>
          <w:b/>
          <w:color w:val="auto"/>
          <w:sz w:val="44"/>
          <w:lang w:val="en-US" w:eastAsia="zh-CN"/>
        </w:rPr>
        <w:t>维保项目</w:t>
      </w:r>
      <w:bookmarkEnd w:id="0"/>
    </w:p>
    <w:p>
      <w:pPr>
        <w:pStyle w:val="5"/>
        <w:spacing w:before="191"/>
        <w:ind w:left="708"/>
        <w:outlineLvl w:val="0"/>
      </w:pPr>
      <w:bookmarkStart w:id="1" w:name="_Toc14387"/>
      <w:r>
        <w:rPr>
          <w:rFonts w:hint="eastAsia"/>
          <w:lang w:val="en-US" w:eastAsia="zh-CN"/>
        </w:rPr>
        <w:t>一</w:t>
      </w:r>
      <w:r>
        <w:t xml:space="preserve"> 供应商资格条件要求</w:t>
      </w:r>
      <w:bookmarkEnd w:id="1"/>
    </w:p>
    <w:p>
      <w:pPr>
        <w:pStyle w:val="2"/>
        <w:ind w:left="0"/>
        <w:rPr>
          <w:b/>
          <w:sz w:val="32"/>
        </w:rPr>
      </w:pPr>
    </w:p>
    <w:p>
      <w:pPr>
        <w:spacing w:before="0" w:line="364" w:lineRule="auto"/>
        <w:ind w:left="1400" w:right="1941" w:firstLine="0"/>
        <w:jc w:val="left"/>
        <w:rPr>
          <w:sz w:val="24"/>
        </w:rPr>
      </w:pPr>
      <w:r>
        <w:rPr>
          <w:b/>
          <w:sz w:val="24"/>
        </w:rPr>
        <w:t xml:space="preserve">（一）符合《中华人民共和国政府采购法》第二十二条规定的条件： </w:t>
      </w:r>
      <w:r>
        <w:rPr>
          <w:sz w:val="24"/>
        </w:rPr>
        <w:t>1.具有独立承担民事责任的能力；</w:t>
      </w:r>
    </w:p>
    <w:p>
      <w:pPr>
        <w:pStyle w:val="15"/>
        <w:numPr>
          <w:ilvl w:val="0"/>
          <w:numId w:val="1"/>
        </w:numPr>
        <w:tabs>
          <w:tab w:val="left" w:pos="1641"/>
        </w:tabs>
        <w:spacing w:before="2" w:after="0" w:line="240" w:lineRule="auto"/>
        <w:ind w:left="1641" w:right="0" w:hanging="241"/>
        <w:jc w:val="left"/>
        <w:rPr>
          <w:sz w:val="24"/>
        </w:rPr>
      </w:pPr>
      <w:r>
        <w:rPr>
          <w:sz w:val="24"/>
        </w:rPr>
        <w:t>具有良好的商业信誉和健全的财务会计制度；</w:t>
      </w:r>
    </w:p>
    <w:p>
      <w:pPr>
        <w:pStyle w:val="15"/>
        <w:numPr>
          <w:ilvl w:val="0"/>
          <w:numId w:val="1"/>
        </w:numPr>
        <w:tabs>
          <w:tab w:val="left" w:pos="1641"/>
        </w:tabs>
        <w:spacing w:before="160" w:after="0" w:line="240" w:lineRule="auto"/>
        <w:ind w:left="1641" w:right="0" w:hanging="241"/>
        <w:jc w:val="left"/>
        <w:rPr>
          <w:sz w:val="24"/>
        </w:rPr>
      </w:pPr>
      <w:r>
        <w:rPr>
          <w:sz w:val="24"/>
        </w:rPr>
        <w:t>具有履行合同所必需的设备和专业技术能力；</w:t>
      </w:r>
    </w:p>
    <w:p>
      <w:pPr>
        <w:pStyle w:val="15"/>
        <w:numPr>
          <w:ilvl w:val="0"/>
          <w:numId w:val="1"/>
        </w:numPr>
        <w:tabs>
          <w:tab w:val="left" w:pos="1641"/>
        </w:tabs>
        <w:spacing w:before="161" w:after="0" w:line="240" w:lineRule="auto"/>
        <w:ind w:left="1641" w:right="0" w:hanging="241"/>
        <w:jc w:val="left"/>
        <w:rPr>
          <w:sz w:val="24"/>
        </w:rPr>
      </w:pPr>
      <w:r>
        <w:rPr>
          <w:sz w:val="24"/>
        </w:rPr>
        <w:t>有依法缴纳税收和社会保障资金的良好记录；</w:t>
      </w:r>
    </w:p>
    <w:p>
      <w:pPr>
        <w:pStyle w:val="15"/>
        <w:numPr>
          <w:ilvl w:val="0"/>
          <w:numId w:val="1"/>
        </w:numPr>
        <w:tabs>
          <w:tab w:val="left" w:pos="1641"/>
        </w:tabs>
        <w:spacing w:before="160" w:after="0" w:line="240" w:lineRule="auto"/>
        <w:ind w:left="1641" w:right="0" w:hanging="241"/>
        <w:jc w:val="left"/>
        <w:rPr>
          <w:sz w:val="24"/>
        </w:rPr>
      </w:pPr>
      <w:r>
        <w:rPr>
          <w:sz w:val="24"/>
        </w:rPr>
        <w:t>参加本次政府采购活动前三年内，在经营活动中没有重大违法记录；</w:t>
      </w:r>
    </w:p>
    <w:p>
      <w:pPr>
        <w:pStyle w:val="15"/>
        <w:numPr>
          <w:ilvl w:val="0"/>
          <w:numId w:val="1"/>
        </w:numPr>
        <w:tabs>
          <w:tab w:val="left" w:pos="1641"/>
        </w:tabs>
        <w:spacing w:before="161" w:after="0" w:line="240" w:lineRule="auto"/>
        <w:ind w:left="1641" w:right="0" w:hanging="241"/>
        <w:jc w:val="left"/>
        <w:rPr>
          <w:sz w:val="24"/>
        </w:rPr>
      </w:pPr>
      <w:r>
        <w:rPr>
          <w:sz w:val="24"/>
        </w:rPr>
        <w:t>法律、行政法规规定的其他条件；</w:t>
      </w:r>
    </w:p>
    <w:p>
      <w:pPr>
        <w:spacing w:before="170" w:line="319" w:lineRule="auto"/>
        <w:ind w:left="1400" w:right="4351" w:firstLine="0"/>
        <w:jc w:val="left"/>
        <w:rPr>
          <w:sz w:val="24"/>
        </w:rPr>
      </w:pPr>
      <w:r>
        <w:rPr>
          <w:b/>
          <w:sz w:val="24"/>
        </w:rPr>
        <w:t xml:space="preserve">（二）落实政府采购政策需满足的资格要求： </w:t>
      </w:r>
      <w:r>
        <w:rPr>
          <w:sz w:val="24"/>
        </w:rPr>
        <w:t>1.本项目专门面向中小企业采购；</w:t>
      </w:r>
    </w:p>
    <w:p>
      <w:pPr>
        <w:pStyle w:val="2"/>
        <w:ind w:left="1400"/>
      </w:pPr>
      <w:r>
        <w:t>2.本项目不接受联合体谈判。</w:t>
      </w:r>
    </w:p>
    <w:p>
      <w:pPr>
        <w:pStyle w:val="8"/>
        <w:spacing w:before="96"/>
      </w:pPr>
      <w:r>
        <w:t>（三）采购项目要求的特殊资格性条件：</w:t>
      </w:r>
    </w:p>
    <w:p>
      <w:pPr>
        <w:rPr>
          <w:color w:val="auto"/>
        </w:rPr>
      </w:pPr>
    </w:p>
    <w:p>
      <w:pPr>
        <w:numPr>
          <w:ilvl w:val="0"/>
          <w:numId w:val="2"/>
        </w:numPr>
        <w:spacing w:before="0" w:line="364" w:lineRule="auto"/>
        <w:ind w:left="1320" w:leftChars="0" w:right="1941" w:firstLine="0" w:firstLineChars="0"/>
        <w:jc w:val="left"/>
        <w:rPr>
          <w:color w:val="auto"/>
          <w:sz w:val="24"/>
        </w:rPr>
      </w:pPr>
      <w:r>
        <w:rPr>
          <w:color w:val="auto"/>
          <w:sz w:val="24"/>
        </w:rPr>
        <w:t>供应商应满足应急[2019]88 号文件《消防技术服务机构从业条件》</w:t>
      </w:r>
      <w:r>
        <w:rPr>
          <w:rFonts w:hint="eastAsia"/>
          <w:color w:val="auto"/>
          <w:sz w:val="24"/>
          <w:lang w:eastAsia="zh-CN"/>
        </w:rPr>
        <w:t>，</w:t>
      </w:r>
      <w:r>
        <w:rPr>
          <w:color w:val="auto"/>
          <w:sz w:val="24"/>
        </w:rPr>
        <w:t>并在“社会消防技术服务信息系统”及“四川消防技术服务机构管理平台”登记备案；</w:t>
      </w:r>
    </w:p>
    <w:p>
      <w:pPr>
        <w:numPr>
          <w:ilvl w:val="0"/>
          <w:numId w:val="2"/>
        </w:numPr>
        <w:spacing w:before="0" w:line="364" w:lineRule="auto"/>
        <w:ind w:left="1320" w:leftChars="0" w:right="1941" w:firstLine="0" w:firstLineChars="0"/>
        <w:jc w:val="left"/>
        <w:rPr>
          <w:rFonts w:hint="eastAsia"/>
          <w:color w:val="auto"/>
          <w:sz w:val="24"/>
          <w:lang w:eastAsia="zh-CN"/>
        </w:rPr>
      </w:pPr>
      <w:r>
        <w:rPr>
          <w:color w:val="auto"/>
          <w:sz w:val="24"/>
        </w:rPr>
        <w:t>从业条件</w:t>
      </w:r>
      <w:r>
        <w:rPr>
          <w:rFonts w:hint="eastAsia"/>
          <w:color w:val="auto"/>
          <w:sz w:val="24"/>
          <w:lang w:val="en-US" w:eastAsia="zh-CN"/>
        </w:rPr>
        <w:t>要求：</w:t>
      </w:r>
    </w:p>
    <w:p>
      <w:pPr>
        <w:numPr>
          <w:ilvl w:val="0"/>
          <w:numId w:val="0"/>
        </w:numPr>
        <w:spacing w:before="0" w:line="364" w:lineRule="auto"/>
        <w:ind w:left="1400" w:leftChars="0" w:right="1941" w:rightChars="0"/>
        <w:jc w:val="left"/>
        <w:rPr>
          <w:rFonts w:hint="eastAsia"/>
          <w:color w:val="auto"/>
          <w:sz w:val="24"/>
          <w:lang w:val="en-US" w:eastAsia="zh-CN"/>
        </w:rPr>
      </w:pPr>
      <w:r>
        <w:rPr>
          <w:rFonts w:hint="eastAsia"/>
          <w:color w:val="auto"/>
          <w:sz w:val="24"/>
          <w:lang w:val="en-US" w:eastAsia="zh-CN"/>
        </w:rPr>
        <w:t>(1)独立企业法人资格；</w:t>
      </w:r>
    </w:p>
    <w:p>
      <w:pPr>
        <w:spacing w:before="0" w:line="364" w:lineRule="auto"/>
        <w:ind w:left="1400" w:right="1941" w:firstLine="0"/>
        <w:jc w:val="left"/>
        <w:rPr>
          <w:rFonts w:hint="eastAsia"/>
          <w:color w:val="auto"/>
          <w:sz w:val="24"/>
          <w:lang w:val="en-US" w:eastAsia="zh-CN"/>
        </w:rPr>
      </w:pPr>
      <w:r>
        <w:rPr>
          <w:rFonts w:hint="eastAsia"/>
          <w:color w:val="auto"/>
          <w:sz w:val="24"/>
          <w:lang w:val="en-US" w:eastAsia="zh-CN"/>
        </w:rPr>
        <w:t>(2)工作场所建筑面积不少于200平方米；</w:t>
      </w:r>
    </w:p>
    <w:p>
      <w:pPr>
        <w:spacing w:before="0" w:line="364" w:lineRule="auto"/>
        <w:ind w:left="1400" w:right="1941" w:firstLine="0"/>
        <w:jc w:val="left"/>
        <w:rPr>
          <w:rFonts w:hint="eastAsia"/>
          <w:color w:val="auto"/>
          <w:sz w:val="24"/>
          <w:lang w:val="en-US" w:eastAsia="zh-CN"/>
        </w:rPr>
      </w:pPr>
      <w:r>
        <w:rPr>
          <w:rFonts w:hint="eastAsia"/>
          <w:color w:val="auto"/>
          <w:sz w:val="24"/>
          <w:lang w:val="en-US" w:eastAsia="zh-CN"/>
        </w:rPr>
        <w:t>（3）消防技术服务基础设备和消防设施维护保养检测设备配备符合要求；</w:t>
      </w:r>
    </w:p>
    <w:p>
      <w:pPr>
        <w:spacing w:before="0" w:line="364" w:lineRule="auto"/>
        <w:ind w:left="1400" w:right="1941" w:firstLine="0"/>
        <w:jc w:val="left"/>
        <w:rPr>
          <w:rFonts w:hint="eastAsia"/>
          <w:color w:val="auto"/>
          <w:sz w:val="24"/>
          <w:lang w:val="en-US" w:eastAsia="zh-CN"/>
        </w:rPr>
      </w:pPr>
      <w:r>
        <w:rPr>
          <w:rFonts w:hint="eastAsia"/>
          <w:color w:val="auto"/>
          <w:sz w:val="24"/>
          <w:lang w:val="en-US" w:eastAsia="zh-CN"/>
        </w:rPr>
        <w:t>（4）注册消防工程师不少于2人，且企业技术负责人由一级注册消防工程师担任；</w:t>
      </w:r>
    </w:p>
    <w:p>
      <w:pPr>
        <w:spacing w:before="0" w:line="364" w:lineRule="auto"/>
        <w:ind w:left="1400" w:right="1941" w:firstLine="0"/>
        <w:jc w:val="left"/>
        <w:rPr>
          <w:rFonts w:hint="eastAsia"/>
          <w:color w:val="auto"/>
          <w:sz w:val="24"/>
          <w:lang w:val="en-US" w:eastAsia="zh-CN"/>
        </w:rPr>
      </w:pPr>
      <w:r>
        <w:rPr>
          <w:rFonts w:hint="eastAsia"/>
          <w:color w:val="auto"/>
          <w:sz w:val="24"/>
          <w:lang w:val="en-US" w:eastAsia="zh-CN"/>
        </w:rPr>
        <w:t>（5）取得消防设施操作员国家职业资格证书的人员不少于6人，其中中级技能等级以上的不少于2人；</w:t>
      </w:r>
    </w:p>
    <w:p>
      <w:pPr>
        <w:pStyle w:val="15"/>
        <w:numPr>
          <w:ilvl w:val="0"/>
          <w:numId w:val="0"/>
        </w:numPr>
        <w:tabs>
          <w:tab w:val="left" w:pos="1581"/>
        </w:tabs>
        <w:spacing w:before="2" w:after="0" w:line="364" w:lineRule="auto"/>
        <w:ind w:left="1400" w:leftChars="0" w:right="1419" w:rightChars="0"/>
        <w:jc w:val="left"/>
        <w:rPr>
          <w:rFonts w:ascii="Times New Roman" w:hAnsi="Times New Roman" w:eastAsia="Times New Roman"/>
          <w:color w:val="auto"/>
          <w:sz w:val="22"/>
        </w:rPr>
      </w:pPr>
      <w:r>
        <w:rPr>
          <w:rFonts w:hint="eastAsia"/>
          <w:color w:val="auto"/>
          <w:spacing w:val="-9"/>
          <w:sz w:val="24"/>
          <w:lang w:val="en-US" w:eastAsia="zh-CN"/>
        </w:rPr>
        <w:t>3、</w:t>
      </w:r>
      <w:r>
        <w:rPr>
          <w:color w:val="auto"/>
          <w:spacing w:val="-9"/>
          <w:sz w:val="24"/>
        </w:rPr>
        <w:t>供应商及其现任法定代表人、主要负责人参加本次政府采购活动前三年内不得具有行贿犯罪记录</w:t>
      </w:r>
      <w:r>
        <w:rPr>
          <w:color w:val="auto"/>
          <w:sz w:val="24"/>
        </w:rPr>
        <w:t>；（提供无行贿犯罪记录承诺函或提供中国裁判文书网 “</w:t>
      </w:r>
      <w:r>
        <w:rPr>
          <w:color w:val="auto"/>
        </w:rPr>
        <w:fldChar w:fldCharType="begin"/>
      </w:r>
      <w:r>
        <w:rPr>
          <w:color w:val="auto"/>
        </w:rPr>
        <w:instrText xml:space="preserve"> HYPERLINK "http://wenshu.court.gov.cn/" \h </w:instrText>
      </w:r>
      <w:r>
        <w:rPr>
          <w:color w:val="auto"/>
        </w:rPr>
        <w:fldChar w:fldCharType="separate"/>
      </w:r>
      <w:r>
        <w:rPr>
          <w:rFonts w:ascii="Times New Roman" w:hAnsi="Times New Roman" w:eastAsia="Times New Roman"/>
          <w:color w:val="auto"/>
          <w:sz w:val="24"/>
        </w:rPr>
        <w:t>http://wenshu.court.gov.cn</w:t>
      </w:r>
      <w:r>
        <w:rPr>
          <w:rFonts w:ascii="Times New Roman" w:hAnsi="Times New Roman" w:eastAsia="Times New Roman"/>
          <w:color w:val="auto"/>
          <w:sz w:val="24"/>
        </w:rPr>
        <w:fldChar w:fldCharType="end"/>
      </w:r>
      <w:r>
        <w:rPr>
          <w:color w:val="auto"/>
          <w:sz w:val="24"/>
        </w:rPr>
        <w:t>”查询界面截图）。</w:t>
      </w:r>
    </w:p>
    <w:p>
      <w:pPr>
        <w:pStyle w:val="5"/>
        <w:spacing w:before="55"/>
        <w:ind w:left="0" w:leftChars="0" w:firstLine="0" w:firstLineChars="0"/>
        <w:jc w:val="both"/>
        <w:outlineLvl w:val="9"/>
      </w:pPr>
      <w:bookmarkStart w:id="2" w:name="_bookmark3"/>
      <w:bookmarkEnd w:id="2"/>
    </w:p>
    <w:p>
      <w:pPr>
        <w:pStyle w:val="5"/>
        <w:spacing w:before="55"/>
        <w:ind w:left="0" w:leftChars="0" w:firstLine="0" w:firstLineChars="0"/>
        <w:jc w:val="center"/>
        <w:outlineLvl w:val="0"/>
      </w:pPr>
      <w:bookmarkStart w:id="3" w:name="_Toc17046"/>
      <w:r>
        <w:rPr>
          <w:rFonts w:hint="eastAsia"/>
          <w:lang w:val="en-US" w:eastAsia="zh-CN"/>
        </w:rPr>
        <w:t>二</w:t>
      </w:r>
      <w:r>
        <w:t xml:space="preserve"> 供应商资格证明材料</w:t>
      </w:r>
      <w:bookmarkEnd w:id="3"/>
    </w:p>
    <w:p>
      <w:pPr>
        <w:pStyle w:val="15"/>
        <w:numPr>
          <w:ilvl w:val="0"/>
          <w:numId w:val="3"/>
        </w:numPr>
        <w:tabs>
          <w:tab w:val="left" w:pos="1643"/>
        </w:tabs>
        <w:spacing w:before="262" w:after="0" w:line="364" w:lineRule="auto"/>
        <w:ind w:left="840" w:leftChars="0" w:right="1419" w:firstLine="480" w:firstLineChars="0"/>
        <w:jc w:val="left"/>
        <w:rPr>
          <w:sz w:val="24"/>
        </w:rPr>
      </w:pPr>
      <w:r>
        <w:rPr>
          <w:sz w:val="24"/>
        </w:rPr>
        <w:t>符合《中华人民共和国政府采购法》第二十二条规定的书面承诺：（格式见本谈判文件第六章—谈判函）</w:t>
      </w:r>
    </w:p>
    <w:p>
      <w:pPr>
        <w:pStyle w:val="15"/>
        <w:numPr>
          <w:ilvl w:val="0"/>
          <w:numId w:val="3"/>
        </w:numPr>
        <w:tabs>
          <w:tab w:val="left" w:pos="1643"/>
        </w:tabs>
        <w:spacing w:before="0" w:after="0" w:line="364" w:lineRule="auto"/>
        <w:ind w:left="840" w:leftChars="0" w:right="1419" w:firstLine="480" w:firstLineChars="0"/>
        <w:jc w:val="both"/>
        <w:rPr>
          <w:sz w:val="24"/>
        </w:rPr>
      </w:pPr>
      <w:r>
        <w:rPr>
          <w:sz w:val="24"/>
        </w:rPr>
        <w:t>营业执照、税务登记证及组织机构代码证复印件，已完成“三证合一”登记制度改革的，须提供由工商部门核发的已加载法人或者其他组织统一社会信用代码的营业执照复印件；根据国务院办公厅关于加快推进</w:t>
      </w:r>
      <w:r>
        <w:rPr>
          <w:rFonts w:ascii="Times New Roman" w:hAnsi="Times New Roman" w:eastAsia="Times New Roman"/>
          <w:spacing w:val="3"/>
          <w:sz w:val="24"/>
        </w:rPr>
        <w:t>“</w:t>
      </w:r>
      <w:r>
        <w:rPr>
          <w:sz w:val="24"/>
        </w:rPr>
        <w:t>多证合一</w:t>
      </w:r>
      <w:r>
        <w:rPr>
          <w:rFonts w:ascii="Times New Roman" w:hAnsi="Times New Roman" w:eastAsia="Times New Roman"/>
          <w:spacing w:val="3"/>
          <w:sz w:val="24"/>
        </w:rPr>
        <w:t>”</w:t>
      </w:r>
      <w:r>
        <w:rPr>
          <w:sz w:val="24"/>
        </w:rPr>
        <w:t>改革的指导意见</w:t>
      </w:r>
      <w:r>
        <w:rPr>
          <w:rFonts w:ascii="Times New Roman" w:hAnsi="Times New Roman" w:eastAsia="Times New Roman"/>
          <w:spacing w:val="4"/>
          <w:sz w:val="24"/>
        </w:rPr>
        <w:t>(</w:t>
      </w:r>
      <w:r>
        <w:rPr>
          <w:sz w:val="24"/>
        </w:rPr>
        <w:t>国办发〔</w:t>
      </w:r>
      <w:r>
        <w:rPr>
          <w:rFonts w:ascii="Times New Roman" w:hAnsi="Times New Roman" w:eastAsia="Times New Roman"/>
          <w:sz w:val="24"/>
        </w:rPr>
        <w:t>2017</w:t>
      </w:r>
      <w:r>
        <w:rPr>
          <w:sz w:val="24"/>
        </w:rPr>
        <w:t>〕</w:t>
      </w:r>
      <w:r>
        <w:rPr>
          <w:rFonts w:ascii="Times New Roman" w:hAnsi="Times New Roman" w:eastAsia="Times New Roman"/>
          <w:sz w:val="24"/>
        </w:rPr>
        <w:t>41</w:t>
      </w:r>
      <w:r>
        <w:rPr>
          <w:rFonts w:ascii="Times New Roman" w:hAnsi="Times New Roman" w:eastAsia="Times New Roman"/>
          <w:spacing w:val="4"/>
          <w:sz w:val="24"/>
        </w:rPr>
        <w:t xml:space="preserve"> </w:t>
      </w:r>
      <w:r>
        <w:rPr>
          <w:sz w:val="24"/>
        </w:rPr>
        <w:t>号</w:t>
      </w:r>
      <w:r>
        <w:rPr>
          <w:rFonts w:ascii="Times New Roman" w:hAnsi="Times New Roman" w:eastAsia="Times New Roman"/>
          <w:sz w:val="24"/>
        </w:rPr>
        <w:t>)</w:t>
      </w:r>
      <w:r>
        <w:rPr>
          <w:sz w:val="24"/>
        </w:rPr>
        <w:t>等政策要求，若资格要求涉及的登记、备案等有关事项和各类证照已实行多证合一的，提供多证合一证照副本复印件；事业单位提供法人证书复印件；自然人提供身份证复印件；</w:t>
      </w:r>
    </w:p>
    <w:p>
      <w:pPr>
        <w:pStyle w:val="15"/>
        <w:numPr>
          <w:ilvl w:val="0"/>
          <w:numId w:val="3"/>
        </w:numPr>
        <w:tabs>
          <w:tab w:val="left" w:pos="1641"/>
        </w:tabs>
        <w:spacing w:before="77" w:after="0" w:line="364" w:lineRule="auto"/>
        <w:ind w:left="840" w:leftChars="0" w:right="1419" w:firstLine="480" w:firstLineChars="0"/>
        <w:jc w:val="left"/>
        <w:rPr>
          <w:sz w:val="24"/>
        </w:rPr>
      </w:pPr>
      <w:r>
        <w:rPr>
          <w:spacing w:val="-10"/>
          <w:sz w:val="24"/>
        </w:rPr>
        <w:t xml:space="preserve">谈判人提供 </w:t>
      </w:r>
      <w:r>
        <w:rPr>
          <w:rFonts w:hint="eastAsia"/>
          <w:spacing w:val="-10"/>
          <w:sz w:val="24"/>
          <w:lang w:val="en-US" w:eastAsia="zh-CN"/>
        </w:rPr>
        <w:t>2020-2021</w:t>
      </w:r>
      <w:r>
        <w:rPr>
          <w:spacing w:val="-11"/>
          <w:sz w:val="24"/>
        </w:rPr>
        <w:t>年年度经审计的财务报告或内部财务报表，或其基本开户银行出具的资信证明，其他组织或自然人，提供银行资信证明</w:t>
      </w:r>
      <w:r>
        <w:rPr>
          <w:sz w:val="24"/>
        </w:rPr>
        <w:t>；（提供相关证明材料复印件）</w:t>
      </w:r>
    </w:p>
    <w:p>
      <w:pPr>
        <w:pStyle w:val="15"/>
        <w:numPr>
          <w:ilvl w:val="0"/>
          <w:numId w:val="3"/>
        </w:numPr>
        <w:tabs>
          <w:tab w:val="left" w:pos="1641"/>
        </w:tabs>
        <w:spacing w:before="2" w:after="0" w:line="240" w:lineRule="auto"/>
        <w:ind w:left="1561" w:leftChars="0" w:right="0" w:hanging="241" w:firstLineChars="0"/>
        <w:jc w:val="left"/>
        <w:rPr>
          <w:sz w:val="24"/>
        </w:rPr>
      </w:pPr>
      <w:r>
        <w:rPr>
          <w:sz w:val="24"/>
        </w:rPr>
        <w:t>法定代表人授权书原件；（委托代理人参加谈判活动的必须提供）</w:t>
      </w:r>
    </w:p>
    <w:p>
      <w:pPr>
        <w:pStyle w:val="15"/>
        <w:numPr>
          <w:ilvl w:val="0"/>
          <w:numId w:val="3"/>
        </w:numPr>
        <w:tabs>
          <w:tab w:val="left" w:pos="1641"/>
        </w:tabs>
        <w:spacing w:before="160" w:after="0" w:line="364" w:lineRule="auto"/>
        <w:ind w:left="840" w:leftChars="0" w:right="1509" w:firstLine="480" w:firstLineChars="0"/>
        <w:jc w:val="left"/>
        <w:rPr>
          <w:sz w:val="24"/>
        </w:rPr>
      </w:pPr>
      <w:r>
        <w:rPr>
          <w:sz w:val="24"/>
        </w:rPr>
        <w:t>法定代表人和授权代表身份证复印件；（</w:t>
      </w:r>
      <w:r>
        <w:rPr>
          <w:spacing w:val="-2"/>
          <w:sz w:val="24"/>
        </w:rPr>
        <w:t>法定代表人参加谈判活动的，仅需提供本人身份证复印件</w:t>
      </w:r>
      <w:r>
        <w:rPr>
          <w:sz w:val="24"/>
        </w:rPr>
        <w:t>）</w:t>
      </w:r>
    </w:p>
    <w:p>
      <w:pPr>
        <w:pStyle w:val="15"/>
        <w:numPr>
          <w:ilvl w:val="0"/>
          <w:numId w:val="3"/>
        </w:numPr>
        <w:tabs>
          <w:tab w:val="left" w:pos="1641"/>
        </w:tabs>
        <w:spacing w:before="2" w:after="0" w:line="364" w:lineRule="auto"/>
        <w:ind w:left="840" w:leftChars="0" w:right="1449" w:firstLine="480" w:firstLineChars="0"/>
        <w:jc w:val="both"/>
        <w:rPr>
          <w:sz w:val="24"/>
        </w:rPr>
      </w:pPr>
      <w:r>
        <w:rPr>
          <w:sz w:val="24"/>
        </w:rPr>
        <w:t>供应商应满足应急[2019]88</w:t>
      </w:r>
      <w:r>
        <w:rPr>
          <w:spacing w:val="-9"/>
          <w:sz w:val="24"/>
        </w:rPr>
        <w:t xml:space="preserve"> 号文件《消防技术服务机构从业条件》，并在“社会消防技术服务信息系统”及“四川消防技术服务机构管理平台”登记备案</w:t>
      </w:r>
      <w:r>
        <w:rPr>
          <w:sz w:val="24"/>
        </w:rPr>
        <w:t>；（提供网页截图证明）</w:t>
      </w:r>
    </w:p>
    <w:p>
      <w:pPr>
        <w:pStyle w:val="15"/>
        <w:numPr>
          <w:ilvl w:val="0"/>
          <w:numId w:val="3"/>
        </w:numPr>
        <w:tabs>
          <w:tab w:val="left" w:pos="1641"/>
        </w:tabs>
        <w:spacing w:before="1" w:after="0" w:line="364" w:lineRule="auto"/>
        <w:ind w:left="840" w:leftChars="0" w:right="1509" w:firstLine="480" w:firstLineChars="0"/>
        <w:jc w:val="both"/>
        <w:rPr>
          <w:color w:val="auto"/>
          <w:sz w:val="24"/>
        </w:rPr>
      </w:pPr>
      <w:r>
        <w:rPr>
          <w:color w:val="auto"/>
          <w:spacing w:val="-1"/>
          <w:sz w:val="24"/>
        </w:rPr>
        <w:t>供应商及其现任法定代表人、主要负责人参加本次政府采购活动前三年内不得具有行贿犯罪记录</w:t>
      </w:r>
      <w:r>
        <w:rPr>
          <w:color w:val="auto"/>
          <w:sz w:val="24"/>
        </w:rPr>
        <w:t>；（</w:t>
      </w:r>
      <w:r>
        <w:rPr>
          <w:color w:val="auto"/>
          <w:spacing w:val="-1"/>
          <w:sz w:val="24"/>
        </w:rPr>
        <w:t>提供无行贿犯罪记录承诺函或提供中国裁判文书网“</w:t>
      </w:r>
      <w:r>
        <w:rPr>
          <w:color w:val="auto"/>
        </w:rPr>
        <w:fldChar w:fldCharType="begin"/>
      </w:r>
      <w:r>
        <w:rPr>
          <w:color w:val="auto"/>
        </w:rPr>
        <w:instrText xml:space="preserve"> HYPERLINK "http://wenshu.court.gov.cn/" \h </w:instrText>
      </w:r>
      <w:r>
        <w:rPr>
          <w:color w:val="auto"/>
        </w:rPr>
        <w:fldChar w:fldCharType="separate"/>
      </w:r>
      <w:r>
        <w:rPr>
          <w:rFonts w:ascii="Times New Roman" w:hAnsi="Times New Roman" w:eastAsia="Times New Roman"/>
          <w:color w:val="auto"/>
          <w:sz w:val="24"/>
        </w:rPr>
        <w:t>http://wenshu.court.gov.cn</w:t>
      </w:r>
      <w:r>
        <w:rPr>
          <w:rFonts w:ascii="Times New Roman" w:hAnsi="Times New Roman" w:eastAsia="Times New Roman"/>
          <w:color w:val="auto"/>
          <w:sz w:val="24"/>
        </w:rPr>
        <w:fldChar w:fldCharType="end"/>
      </w:r>
      <w:r>
        <w:rPr>
          <w:color w:val="auto"/>
          <w:sz w:val="24"/>
        </w:rPr>
        <w:t>”查询界面截图）</w:t>
      </w:r>
    </w:p>
    <w:p>
      <w:pPr>
        <w:pStyle w:val="15"/>
        <w:numPr>
          <w:ilvl w:val="0"/>
          <w:numId w:val="3"/>
        </w:numPr>
        <w:tabs>
          <w:tab w:val="left" w:pos="1641"/>
        </w:tabs>
        <w:spacing w:before="2" w:after="0" w:line="364" w:lineRule="auto"/>
        <w:ind w:left="840" w:leftChars="0" w:right="1419" w:firstLine="480" w:firstLineChars="0"/>
        <w:jc w:val="left"/>
        <w:rPr>
          <w:color w:val="auto"/>
          <w:sz w:val="24"/>
        </w:rPr>
      </w:pPr>
      <w:r>
        <w:rPr>
          <w:color w:val="auto"/>
          <w:spacing w:val="-3"/>
          <w:sz w:val="24"/>
        </w:rPr>
        <w:t>本项目专门面向中小企业采购。</w:t>
      </w:r>
      <w:r>
        <w:rPr>
          <w:color w:val="auto"/>
          <w:sz w:val="24"/>
        </w:rPr>
        <w:t>（提供中小企业申明函/</w:t>
      </w:r>
      <w:r>
        <w:rPr>
          <w:color w:val="auto"/>
          <w:spacing w:val="-3"/>
          <w:sz w:val="24"/>
        </w:rPr>
        <w:t>残疾人福利性单位声明函</w:t>
      </w:r>
      <w:r>
        <w:rPr>
          <w:color w:val="auto"/>
          <w:sz w:val="24"/>
        </w:rPr>
        <w:t>/监狱企业相关证明材料,三项证明材料提供任何一项均可）</w:t>
      </w:r>
    </w:p>
    <w:p>
      <w:pPr>
        <w:pStyle w:val="2"/>
        <w:spacing w:before="10"/>
        <w:ind w:left="0"/>
        <w:rPr>
          <w:color w:val="auto"/>
          <w:sz w:val="33"/>
        </w:rPr>
      </w:pPr>
    </w:p>
    <w:p>
      <w:pPr>
        <w:pStyle w:val="2"/>
        <w:spacing w:before="1" w:line="364" w:lineRule="auto"/>
        <w:ind w:right="1299" w:firstLine="480"/>
      </w:pPr>
      <w:r>
        <w:rPr>
          <w:b/>
          <w:u w:val="thick"/>
        </w:rPr>
        <w:t>▲特别提醒：</w:t>
      </w:r>
      <w:r>
        <w:t>以上证明材料要求提供复印件的必须加盖供应商(法定名称)鲜章,不得使用专用印章（如经济合同章、谈判专用章等）或下属单位印章代替。同时，以上材料应逐一审查通过。</w:t>
      </w:r>
    </w:p>
    <w:p>
      <w:pPr>
        <w:pStyle w:val="2"/>
        <w:ind w:left="0" w:leftChars="0" w:firstLine="0" w:firstLineChars="0"/>
        <w:rPr>
          <w:rFonts w:hint="eastAsia" w:ascii="Times New Roman" w:eastAsia="宋体"/>
          <w:sz w:val="20"/>
          <w:lang w:eastAsia="zh-CN"/>
        </w:rPr>
      </w:pPr>
      <w:bookmarkStart w:id="4" w:name="                第五章  项目服务内容及要求、相关商务"/>
      <w:bookmarkEnd w:id="4"/>
    </w:p>
    <w:p>
      <w:pPr>
        <w:pStyle w:val="6"/>
        <w:spacing w:before="58"/>
        <w:ind w:left="900" w:right="312"/>
        <w:jc w:val="center"/>
        <w:outlineLvl w:val="9"/>
      </w:pPr>
      <w:bookmarkStart w:id="5" w:name="_bookmark4"/>
      <w:bookmarkEnd w:id="5"/>
    </w:p>
    <w:p>
      <w:pPr>
        <w:pStyle w:val="6"/>
        <w:spacing w:before="58"/>
        <w:ind w:left="900" w:right="312"/>
        <w:jc w:val="center"/>
        <w:outlineLvl w:val="0"/>
      </w:pPr>
      <w:bookmarkStart w:id="6" w:name="_Toc17171"/>
      <w:r>
        <w:rPr>
          <w:rFonts w:hint="eastAsia"/>
          <w:lang w:val="en-US" w:eastAsia="zh-CN"/>
        </w:rPr>
        <w:t>三</w:t>
      </w:r>
      <w:r>
        <w:t xml:space="preserve"> 项目服务内容及要求、相关商务</w:t>
      </w:r>
      <w:bookmarkEnd w:id="6"/>
    </w:p>
    <w:p>
      <w:pPr>
        <w:pStyle w:val="7"/>
        <w:spacing w:before="252"/>
        <w:ind w:left="709" w:right="1205"/>
        <w:jc w:val="center"/>
      </w:pPr>
      <w:r>
        <w:t>一、服务内容及要求</w:t>
      </w:r>
    </w:p>
    <w:p>
      <w:pPr>
        <w:pStyle w:val="8"/>
        <w:spacing w:before="245"/>
        <w:ind w:left="713" w:right="1205"/>
        <w:jc w:val="center"/>
      </w:pPr>
      <w:r>
        <w:t>（一）消防维保</w:t>
      </w:r>
    </w:p>
    <w:p>
      <w:pPr>
        <w:pStyle w:val="15"/>
        <w:numPr>
          <w:ilvl w:val="0"/>
          <w:numId w:val="0"/>
        </w:numPr>
        <w:tabs>
          <w:tab w:val="left" w:pos="1641"/>
        </w:tabs>
        <w:spacing w:before="103" w:after="0" w:line="319" w:lineRule="auto"/>
        <w:ind w:left="1400" w:leftChars="0" w:right="3909" w:rightChars="0"/>
        <w:jc w:val="left"/>
        <w:rPr>
          <w:b/>
          <w:sz w:val="24"/>
        </w:rPr>
      </w:pPr>
      <w:r>
        <w:rPr>
          <w:b/>
          <w:sz w:val="24"/>
        </w:rPr>
        <w:t>资金情况：</w:t>
      </w:r>
    </w:p>
    <w:p>
      <w:pPr>
        <w:spacing w:before="3" w:line="319" w:lineRule="auto"/>
        <w:ind w:right="2769" w:firstLine="1200" w:firstLineChars="500"/>
        <w:jc w:val="left"/>
      </w:pPr>
      <w:r>
        <w:rPr>
          <w:rFonts w:hint="eastAsia"/>
          <w:sz w:val="24"/>
          <w:lang w:val="en-US" w:eastAsia="zh-CN"/>
        </w:rPr>
        <w:t>控制价</w:t>
      </w:r>
      <w:r>
        <w:rPr>
          <w:sz w:val="24"/>
        </w:rPr>
        <w:t>：</w:t>
      </w:r>
      <w:r>
        <w:rPr>
          <w:color w:val="FF0000"/>
          <w:sz w:val="24"/>
        </w:rPr>
        <w:t>¥</w:t>
      </w:r>
      <w:r>
        <w:rPr>
          <w:rFonts w:hint="eastAsia"/>
          <w:color w:val="FF0000"/>
          <w:sz w:val="24"/>
          <w:u w:val="single"/>
          <w:lang w:val="en-US" w:eastAsia="zh-CN"/>
        </w:rPr>
        <w:t xml:space="preserve"> 7 </w:t>
      </w:r>
      <w:r>
        <w:rPr>
          <w:color w:val="FF0000"/>
          <w:sz w:val="24"/>
        </w:rPr>
        <w:t>万元</w:t>
      </w:r>
      <w:r>
        <w:rPr>
          <w:rFonts w:hint="eastAsia"/>
          <w:color w:val="FF0000"/>
          <w:sz w:val="24"/>
          <w:lang w:val="en-US" w:eastAsia="zh-CN"/>
        </w:rPr>
        <w:t>/年</w:t>
      </w:r>
      <w:r>
        <w:rPr>
          <w:color w:val="FF0000"/>
          <w:sz w:val="24"/>
        </w:rPr>
        <w:t xml:space="preserve">（服务期 </w:t>
      </w:r>
      <w:r>
        <w:rPr>
          <w:rFonts w:hint="eastAsia"/>
          <w:color w:val="FF0000"/>
          <w:sz w:val="24"/>
          <w:lang w:val="en-US" w:eastAsia="zh-CN"/>
        </w:rPr>
        <w:t>3</w:t>
      </w:r>
      <w:r>
        <w:rPr>
          <w:color w:val="FF0000"/>
          <w:sz w:val="24"/>
        </w:rPr>
        <w:t xml:space="preserve"> 年）。</w:t>
      </w:r>
    </w:p>
    <w:p>
      <w:pPr>
        <w:pStyle w:val="2"/>
        <w:spacing w:before="9"/>
        <w:ind w:left="0"/>
        <w:rPr>
          <w:b/>
          <w:sz w:val="19"/>
        </w:rPr>
      </w:pPr>
    </w:p>
    <w:p>
      <w:pPr>
        <w:pStyle w:val="15"/>
        <w:numPr>
          <w:ilvl w:val="0"/>
          <w:numId w:val="4"/>
        </w:numPr>
        <w:tabs>
          <w:tab w:val="left" w:pos="1101"/>
        </w:tabs>
        <w:spacing w:before="0" w:after="0" w:line="240" w:lineRule="auto"/>
        <w:ind w:left="1101" w:right="0" w:hanging="181"/>
        <w:jc w:val="left"/>
        <w:rPr>
          <w:b/>
          <w:sz w:val="24"/>
        </w:rPr>
      </w:pPr>
      <w:r>
        <w:rPr>
          <w:b/>
          <w:sz w:val="24"/>
        </w:rPr>
        <w:t>服务范围：</w:t>
      </w:r>
    </w:p>
    <w:p>
      <w:pPr>
        <w:pStyle w:val="2"/>
        <w:spacing w:before="131" w:line="345" w:lineRule="auto"/>
        <w:ind w:right="1419" w:firstLine="480"/>
        <w:rPr>
          <w:color w:val="FF0000"/>
        </w:rPr>
      </w:pPr>
      <w:r>
        <w:rPr>
          <w:color w:val="FF0000"/>
        </w:rPr>
        <w:t>采购人</w:t>
      </w:r>
      <w:r>
        <w:rPr>
          <w:rFonts w:hint="eastAsia"/>
          <w:color w:val="FF0000"/>
          <w:lang w:eastAsia="zh-CN"/>
        </w:rPr>
        <w:t>：</w:t>
      </w:r>
      <w:r>
        <w:rPr>
          <w:rFonts w:hint="eastAsia"/>
          <w:color w:val="FF0000"/>
          <w:lang w:val="en-US" w:eastAsia="zh-CN"/>
        </w:rPr>
        <w:t>射洪市中医院(住院楼、仓库、办公楼、宿舍楼和设备用房)的</w:t>
      </w:r>
      <w:r>
        <w:rPr>
          <w:color w:val="FF0000"/>
        </w:rPr>
        <w:t>消防维保。</w:t>
      </w:r>
    </w:p>
    <w:p>
      <w:pPr>
        <w:pStyle w:val="8"/>
        <w:numPr>
          <w:ilvl w:val="0"/>
          <w:numId w:val="4"/>
        </w:numPr>
        <w:tabs>
          <w:tab w:val="left" w:pos="1101"/>
        </w:tabs>
        <w:spacing w:before="0" w:after="0" w:line="303" w:lineRule="exact"/>
        <w:ind w:left="1101" w:right="0" w:hanging="181"/>
        <w:jc w:val="left"/>
      </w:pPr>
      <w:r>
        <w:t>服务内容：</w:t>
      </w:r>
    </w:p>
    <w:p>
      <w:pPr>
        <w:pStyle w:val="2"/>
        <w:spacing w:before="132" w:line="343" w:lineRule="auto"/>
        <w:ind w:right="1416" w:firstLine="480"/>
        <w:jc w:val="both"/>
        <w:rPr>
          <w:rFonts w:ascii="Times New Roman" w:hAnsi="Times New Roman" w:eastAsia="Times New Roman"/>
        </w:rPr>
      </w:pPr>
      <w:r>
        <w:t>定期开展月检、季检、年检工作并出具检查</w:t>
      </w:r>
      <w:r>
        <w:rPr>
          <w:rFonts w:hint="eastAsia"/>
          <w:lang w:val="en-US" w:eastAsia="zh-CN"/>
        </w:rPr>
        <w:t>记录、</w:t>
      </w:r>
      <w:r>
        <w:t>报告，每月月检工作须在“四川消防技术服务机构管理平台”完成</w:t>
      </w:r>
      <w:r>
        <w:rPr>
          <w:rFonts w:hint="eastAsia"/>
          <w:lang w:eastAsia="zh-CN"/>
        </w:rPr>
        <w:t>，</w:t>
      </w:r>
      <w:r>
        <w:rPr>
          <w:rFonts w:hint="eastAsia"/>
          <w:lang w:val="en-US" w:eastAsia="zh-CN"/>
        </w:rPr>
        <w:t>并上传社会消防技术服务平台。</w:t>
      </w:r>
      <w:r>
        <w:t>本项目消防系统维保内容</w:t>
      </w:r>
      <w:r>
        <w:rPr>
          <w:rFonts w:ascii="Times New Roman" w:hAnsi="Times New Roman" w:eastAsia="Times New Roman"/>
        </w:rPr>
        <w:t>(</w:t>
      </w:r>
      <w:r>
        <w:t>包括但不限于以下内容</w:t>
      </w:r>
      <w:r>
        <w:rPr>
          <w:rFonts w:ascii="Times New Roman" w:hAnsi="Times New Roman" w:eastAsia="Times New Roman"/>
        </w:rPr>
        <w:t>)</w:t>
      </w:r>
    </w:p>
    <w:p>
      <w:pPr>
        <w:pStyle w:val="15"/>
        <w:numPr>
          <w:ilvl w:val="1"/>
          <w:numId w:val="4"/>
        </w:numPr>
        <w:tabs>
          <w:tab w:val="left" w:pos="1820"/>
        </w:tabs>
        <w:spacing w:before="1" w:after="0" w:line="240" w:lineRule="auto"/>
        <w:ind w:left="1820" w:right="0" w:hanging="420"/>
        <w:jc w:val="left"/>
        <w:rPr>
          <w:rFonts w:hint="eastAsia" w:ascii="仿宋" w:eastAsia="仿宋"/>
          <w:sz w:val="24"/>
        </w:rPr>
      </w:pPr>
      <w:r>
        <w:rPr>
          <w:sz w:val="24"/>
        </w:rPr>
        <w:t>火灾自动报警系统；</w:t>
      </w:r>
    </w:p>
    <w:p>
      <w:pPr>
        <w:pStyle w:val="15"/>
        <w:numPr>
          <w:ilvl w:val="1"/>
          <w:numId w:val="4"/>
        </w:numPr>
        <w:tabs>
          <w:tab w:val="left" w:pos="1820"/>
        </w:tabs>
        <w:spacing w:before="134" w:after="0" w:line="240" w:lineRule="auto"/>
        <w:ind w:left="1820" w:right="0" w:hanging="420"/>
        <w:jc w:val="left"/>
        <w:rPr>
          <w:rFonts w:hint="eastAsia" w:ascii="仿宋" w:eastAsia="仿宋"/>
          <w:sz w:val="24"/>
        </w:rPr>
      </w:pPr>
      <w:r>
        <w:rPr>
          <w:sz w:val="24"/>
        </w:rPr>
        <w:t>消防供水系统；</w:t>
      </w:r>
    </w:p>
    <w:p>
      <w:pPr>
        <w:pStyle w:val="15"/>
        <w:numPr>
          <w:ilvl w:val="1"/>
          <w:numId w:val="4"/>
        </w:numPr>
        <w:tabs>
          <w:tab w:val="left" w:pos="1820"/>
        </w:tabs>
        <w:spacing w:before="132" w:after="0" w:line="240" w:lineRule="auto"/>
        <w:ind w:left="1820" w:right="0" w:hanging="420"/>
        <w:jc w:val="left"/>
        <w:rPr>
          <w:rFonts w:hint="eastAsia" w:ascii="仿宋" w:eastAsia="仿宋"/>
          <w:sz w:val="24"/>
        </w:rPr>
      </w:pPr>
      <w:r>
        <w:rPr>
          <w:sz w:val="24"/>
        </w:rPr>
        <w:t>自动喷水系统；</w:t>
      </w:r>
    </w:p>
    <w:p>
      <w:pPr>
        <w:pStyle w:val="15"/>
        <w:numPr>
          <w:ilvl w:val="1"/>
          <w:numId w:val="4"/>
        </w:numPr>
        <w:tabs>
          <w:tab w:val="left" w:pos="1820"/>
        </w:tabs>
        <w:spacing w:before="131" w:after="0" w:line="240" w:lineRule="auto"/>
        <w:ind w:left="1820" w:right="0" w:hanging="420"/>
        <w:jc w:val="left"/>
        <w:rPr>
          <w:rFonts w:hint="eastAsia" w:ascii="仿宋" w:eastAsia="仿宋"/>
          <w:sz w:val="24"/>
        </w:rPr>
      </w:pPr>
      <w:r>
        <w:rPr>
          <w:rFonts w:hint="eastAsia"/>
          <w:sz w:val="24"/>
          <w:lang w:val="en-US" w:eastAsia="zh-CN"/>
        </w:rPr>
        <w:t>消火栓及消防给水</w:t>
      </w:r>
      <w:r>
        <w:rPr>
          <w:sz w:val="24"/>
        </w:rPr>
        <w:t>系统；</w:t>
      </w:r>
    </w:p>
    <w:p>
      <w:pPr>
        <w:pStyle w:val="15"/>
        <w:numPr>
          <w:ilvl w:val="1"/>
          <w:numId w:val="4"/>
        </w:numPr>
        <w:tabs>
          <w:tab w:val="left" w:pos="1820"/>
        </w:tabs>
        <w:spacing w:before="135" w:after="0" w:line="240" w:lineRule="auto"/>
        <w:ind w:left="1820" w:right="0" w:hanging="420"/>
        <w:jc w:val="left"/>
        <w:rPr>
          <w:rFonts w:hint="eastAsia" w:ascii="仿宋" w:eastAsia="仿宋"/>
          <w:sz w:val="24"/>
        </w:rPr>
      </w:pPr>
      <w:r>
        <w:rPr>
          <w:sz w:val="24"/>
        </w:rPr>
        <w:t>气体灭火系统；</w:t>
      </w:r>
    </w:p>
    <w:p>
      <w:pPr>
        <w:pStyle w:val="15"/>
        <w:numPr>
          <w:ilvl w:val="1"/>
          <w:numId w:val="4"/>
        </w:numPr>
        <w:tabs>
          <w:tab w:val="left" w:pos="1820"/>
        </w:tabs>
        <w:spacing w:before="131" w:after="0" w:line="240" w:lineRule="auto"/>
        <w:ind w:left="1820" w:right="0" w:hanging="420"/>
        <w:jc w:val="left"/>
        <w:rPr>
          <w:rFonts w:hint="eastAsia" w:ascii="仿宋" w:eastAsia="仿宋"/>
          <w:sz w:val="24"/>
        </w:rPr>
      </w:pPr>
      <w:r>
        <w:rPr>
          <w:sz w:val="24"/>
        </w:rPr>
        <w:t>机械加压送风系统；</w:t>
      </w:r>
    </w:p>
    <w:p>
      <w:pPr>
        <w:pStyle w:val="15"/>
        <w:numPr>
          <w:ilvl w:val="1"/>
          <w:numId w:val="4"/>
        </w:numPr>
        <w:tabs>
          <w:tab w:val="left" w:pos="1820"/>
        </w:tabs>
        <w:spacing w:before="132" w:after="0" w:line="240" w:lineRule="auto"/>
        <w:ind w:left="1820" w:right="0" w:hanging="420"/>
        <w:jc w:val="left"/>
        <w:rPr>
          <w:rFonts w:hint="eastAsia" w:ascii="仿宋" w:eastAsia="仿宋"/>
          <w:sz w:val="24"/>
        </w:rPr>
      </w:pPr>
      <w:r>
        <w:rPr>
          <w:sz w:val="24"/>
        </w:rPr>
        <w:t>机械排烟系统；</w:t>
      </w:r>
    </w:p>
    <w:p>
      <w:pPr>
        <w:pStyle w:val="15"/>
        <w:numPr>
          <w:ilvl w:val="1"/>
          <w:numId w:val="4"/>
        </w:numPr>
        <w:tabs>
          <w:tab w:val="left" w:pos="1820"/>
        </w:tabs>
        <w:spacing w:before="134" w:after="0" w:line="240" w:lineRule="auto"/>
        <w:ind w:left="1820" w:right="0" w:hanging="420"/>
        <w:jc w:val="left"/>
        <w:rPr>
          <w:rFonts w:hint="eastAsia" w:ascii="仿宋" w:eastAsia="仿宋"/>
          <w:sz w:val="24"/>
        </w:rPr>
      </w:pPr>
      <w:r>
        <w:rPr>
          <w:sz w:val="24"/>
        </w:rPr>
        <w:t>应急照明系统与疏散指示系统；</w:t>
      </w:r>
    </w:p>
    <w:p>
      <w:pPr>
        <w:pStyle w:val="15"/>
        <w:numPr>
          <w:ilvl w:val="1"/>
          <w:numId w:val="4"/>
        </w:numPr>
        <w:tabs>
          <w:tab w:val="left" w:pos="1820"/>
        </w:tabs>
        <w:spacing w:before="132" w:after="0" w:line="240" w:lineRule="auto"/>
        <w:ind w:left="1820" w:right="0" w:hanging="420"/>
        <w:jc w:val="left"/>
        <w:rPr>
          <w:rFonts w:hint="eastAsia" w:ascii="仿宋" w:eastAsia="仿宋"/>
          <w:sz w:val="24"/>
        </w:rPr>
      </w:pPr>
      <w:r>
        <w:rPr>
          <w:sz w:val="24"/>
        </w:rPr>
        <w:t>消防通讯电话及消防广播系统；</w:t>
      </w:r>
    </w:p>
    <w:p>
      <w:pPr>
        <w:pStyle w:val="15"/>
        <w:numPr>
          <w:ilvl w:val="1"/>
          <w:numId w:val="4"/>
        </w:numPr>
        <w:tabs>
          <w:tab w:val="left" w:pos="1940"/>
        </w:tabs>
        <w:spacing w:before="131" w:after="0" w:line="240" w:lineRule="auto"/>
        <w:ind w:left="1940" w:right="0" w:hanging="540"/>
        <w:jc w:val="left"/>
        <w:rPr>
          <w:rFonts w:hint="eastAsia" w:ascii="仿宋" w:eastAsia="仿宋"/>
          <w:sz w:val="24"/>
        </w:rPr>
      </w:pPr>
      <w:r>
        <w:rPr>
          <w:sz w:val="24"/>
        </w:rPr>
        <w:t>防火门、卷帘门；</w:t>
      </w:r>
    </w:p>
    <w:p>
      <w:pPr>
        <w:pStyle w:val="15"/>
        <w:numPr>
          <w:ilvl w:val="1"/>
          <w:numId w:val="4"/>
        </w:numPr>
        <w:tabs>
          <w:tab w:val="left" w:pos="2000"/>
        </w:tabs>
        <w:spacing w:before="135" w:after="0" w:line="240" w:lineRule="auto"/>
        <w:ind w:left="2000" w:right="0" w:hanging="600"/>
        <w:jc w:val="left"/>
        <w:rPr>
          <w:rFonts w:hint="eastAsia" w:ascii="仿宋" w:eastAsia="仿宋"/>
          <w:sz w:val="24"/>
        </w:rPr>
      </w:pPr>
      <w:r>
        <w:rPr>
          <w:rFonts w:hint="eastAsia" w:ascii="仿宋" w:eastAsia="仿宋"/>
          <w:sz w:val="24"/>
          <w:lang w:val="en-US" w:eastAsia="zh-CN"/>
        </w:rPr>
        <w:t>消防供配电</w:t>
      </w:r>
      <w:r>
        <w:rPr>
          <w:sz w:val="24"/>
        </w:rPr>
        <w:t>系统。</w:t>
      </w:r>
    </w:p>
    <w:p>
      <w:pPr>
        <w:pStyle w:val="8"/>
        <w:numPr>
          <w:ilvl w:val="0"/>
          <w:numId w:val="4"/>
        </w:numPr>
        <w:tabs>
          <w:tab w:val="left" w:pos="1101"/>
        </w:tabs>
        <w:spacing w:before="131" w:after="0" w:line="240" w:lineRule="auto"/>
        <w:ind w:left="1101" w:right="0" w:hanging="181"/>
        <w:jc w:val="left"/>
      </w:pPr>
      <w:r>
        <w:t>服务要求：</w:t>
      </w:r>
    </w:p>
    <w:p>
      <w:pPr>
        <w:pStyle w:val="15"/>
        <w:numPr>
          <w:ilvl w:val="1"/>
          <w:numId w:val="4"/>
        </w:numPr>
        <w:tabs>
          <w:tab w:val="left" w:pos="1475"/>
        </w:tabs>
        <w:spacing w:before="132" w:after="0" w:line="343" w:lineRule="auto"/>
        <w:ind w:left="920" w:right="1419" w:firstLine="208"/>
        <w:jc w:val="both"/>
        <w:rPr>
          <w:rFonts w:ascii="Times New Roman" w:eastAsia="Times New Roman"/>
          <w:sz w:val="21"/>
        </w:rPr>
      </w:pPr>
      <w:r>
        <w:rPr>
          <w:spacing w:val="-1"/>
          <w:sz w:val="24"/>
        </w:rPr>
        <w:t>定期检查：对相关消防设施的重点功能性内容按照消防主管部门要求进行专业测试及检查，并提交相应的检查报告。维护保养期内的每个月将提供消防设施常规性检查服务以达到及早发现隐患并及时处理，减少故障、延长设备使用年限的目的，同时将对消防设施做专业保养；</w:t>
      </w:r>
    </w:p>
    <w:p>
      <w:pPr>
        <w:pStyle w:val="15"/>
        <w:numPr>
          <w:ilvl w:val="1"/>
          <w:numId w:val="4"/>
        </w:numPr>
        <w:tabs>
          <w:tab w:val="left" w:pos="1520"/>
        </w:tabs>
        <w:spacing w:before="123" w:after="0" w:line="343" w:lineRule="auto"/>
        <w:ind w:left="920" w:right="1419" w:firstLine="240"/>
        <w:jc w:val="both"/>
        <w:rPr>
          <w:rFonts w:ascii="Times New Roman" w:eastAsia="Times New Roman"/>
          <w:sz w:val="24"/>
        </w:rPr>
      </w:pPr>
      <w:r>
        <w:rPr>
          <w:spacing w:val="-3"/>
          <w:sz w:val="24"/>
        </w:rPr>
        <w:t>巡检</w:t>
      </w:r>
      <w:r>
        <w:rPr>
          <w:rFonts w:hint="eastAsia"/>
          <w:spacing w:val="-3"/>
          <w:sz w:val="24"/>
          <w:lang w:val="en-US" w:eastAsia="zh-CN"/>
        </w:rPr>
        <w:t>制度</w:t>
      </w:r>
      <w:r>
        <w:rPr>
          <w:spacing w:val="-3"/>
          <w:sz w:val="24"/>
        </w:rPr>
        <w:t>：每个月对消防设施进行巡检</w:t>
      </w:r>
      <w:r>
        <w:rPr>
          <w:sz w:val="24"/>
        </w:rPr>
        <w:t>（</w:t>
      </w:r>
      <w:r>
        <w:rPr>
          <w:spacing w:val="-12"/>
          <w:sz w:val="24"/>
        </w:rPr>
        <w:t xml:space="preserve">每月至少 </w:t>
      </w:r>
      <w:r>
        <w:rPr>
          <w:rFonts w:ascii="Times New Roman" w:eastAsia="Times New Roman"/>
          <w:sz w:val="24"/>
        </w:rPr>
        <w:t xml:space="preserve">1 </w:t>
      </w:r>
      <w:r>
        <w:rPr>
          <w:sz w:val="24"/>
        </w:rPr>
        <w:t>次</w:t>
      </w:r>
      <w:r>
        <w:rPr>
          <w:spacing w:val="-12"/>
          <w:sz w:val="24"/>
        </w:rPr>
        <w:t>）</w:t>
      </w:r>
      <w:r>
        <w:rPr>
          <w:spacing w:val="-3"/>
          <w:sz w:val="24"/>
        </w:rPr>
        <w:t>对巡检设备的运行情况及时记录，并由使用部门消防责任人确认签字；</w:t>
      </w:r>
    </w:p>
    <w:p>
      <w:pPr>
        <w:pStyle w:val="15"/>
        <w:numPr>
          <w:ilvl w:val="1"/>
          <w:numId w:val="4"/>
        </w:numPr>
        <w:tabs>
          <w:tab w:val="left" w:pos="1520"/>
        </w:tabs>
        <w:spacing w:before="119" w:after="0" w:line="240" w:lineRule="auto"/>
        <w:ind w:left="1520" w:right="0" w:hanging="360"/>
        <w:jc w:val="both"/>
        <w:rPr>
          <w:rFonts w:ascii="Times New Roman" w:eastAsia="Times New Roman"/>
          <w:sz w:val="24"/>
        </w:rPr>
      </w:pPr>
      <w:r>
        <w:rPr>
          <w:spacing w:val="-4"/>
          <w:sz w:val="24"/>
        </w:rPr>
        <w:t>消防年检：由成交人进行每年至少一次的消防年度检查。并提供年度检查</w:t>
      </w:r>
    </w:p>
    <w:p>
      <w:pPr>
        <w:spacing w:after="0"/>
        <w:jc w:val="center"/>
        <w:rPr>
          <w:rFonts w:ascii="Times New Roman"/>
          <w:sz w:val="18"/>
        </w:rPr>
        <w:sectPr>
          <w:footerReference r:id="rId5" w:type="default"/>
          <w:type w:val="continuous"/>
          <w:pgSz w:w="11850" w:h="16790"/>
          <w:pgMar w:top="1400" w:right="380" w:bottom="280" w:left="880" w:header="720" w:footer="720" w:gutter="0"/>
          <w:pgNumType w:fmt="decimal"/>
          <w:cols w:space="720" w:num="1"/>
        </w:sectPr>
      </w:pPr>
    </w:p>
    <w:p>
      <w:pPr>
        <w:pStyle w:val="2"/>
        <w:ind w:left="0" w:leftChars="0" w:firstLine="0" w:firstLineChars="0"/>
        <w:rPr>
          <w:rFonts w:ascii="Times New Roman"/>
          <w:sz w:val="20"/>
        </w:rPr>
      </w:pPr>
    </w:p>
    <w:p>
      <w:pPr>
        <w:pStyle w:val="2"/>
        <w:spacing w:before="2"/>
        <w:ind w:left="0"/>
        <w:rPr>
          <w:rFonts w:ascii="Times New Roman"/>
          <w:sz w:val="8"/>
        </w:rPr>
      </w:pPr>
    </w:p>
    <w:p>
      <w:pPr>
        <w:pStyle w:val="2"/>
        <w:spacing w:before="66"/>
      </w:pPr>
      <w:r>
        <w:t>应使用的各类维修维护、检查测试的相关记录、报告及其他文件；</w:t>
      </w:r>
    </w:p>
    <w:p>
      <w:pPr>
        <w:pStyle w:val="2"/>
        <w:spacing w:before="8"/>
        <w:ind w:left="0"/>
        <w:rPr>
          <w:sz w:val="19"/>
        </w:rPr>
      </w:pPr>
    </w:p>
    <w:p>
      <w:pPr>
        <w:pStyle w:val="15"/>
        <w:numPr>
          <w:ilvl w:val="1"/>
          <w:numId w:val="4"/>
        </w:numPr>
        <w:tabs>
          <w:tab w:val="left" w:pos="1520"/>
        </w:tabs>
        <w:spacing w:before="0" w:after="0" w:line="343" w:lineRule="auto"/>
        <w:ind w:left="920" w:right="1299" w:firstLine="240"/>
        <w:jc w:val="left"/>
        <w:rPr>
          <w:rFonts w:ascii="Times New Roman" w:eastAsia="Times New Roman"/>
          <w:sz w:val="24"/>
        </w:rPr>
      </w:pPr>
      <w:r>
        <w:rPr>
          <w:spacing w:val="-8"/>
          <w:sz w:val="24"/>
        </w:rPr>
        <w:t>维修改善：在消防系统出现故障的情况下，在得到使用部门的通知后，成交人应及时到达现场，对故障进行排除，如不能修复，则有义务向采购人说明，并提供相应的改善服务；如需对零配件进行更换的，供应商应提供相关部门检测合格并带有合格证的配件，并由采购人同意再进行更换；</w:t>
      </w:r>
    </w:p>
    <w:p>
      <w:pPr>
        <w:pStyle w:val="15"/>
        <w:numPr>
          <w:ilvl w:val="1"/>
          <w:numId w:val="4"/>
        </w:numPr>
        <w:tabs>
          <w:tab w:val="left" w:pos="1520"/>
        </w:tabs>
        <w:spacing w:before="121" w:after="0" w:line="345" w:lineRule="auto"/>
        <w:ind w:left="920" w:right="1419" w:firstLine="240"/>
        <w:jc w:val="left"/>
        <w:rPr>
          <w:rFonts w:ascii="Times New Roman" w:eastAsia="Times New Roman"/>
          <w:sz w:val="24"/>
        </w:rPr>
      </w:pPr>
      <w:r>
        <w:rPr>
          <w:spacing w:val="-5"/>
          <w:sz w:val="24"/>
        </w:rPr>
        <w:t>安全管理：提供消防法规的咨询服务，协助使用部门建立健全相关规章制度和制定消防应急预案；配合使用部门进行消防演习；</w:t>
      </w:r>
    </w:p>
    <w:p>
      <w:pPr>
        <w:pStyle w:val="15"/>
        <w:numPr>
          <w:ilvl w:val="1"/>
          <w:numId w:val="4"/>
        </w:numPr>
        <w:tabs>
          <w:tab w:val="left" w:pos="1520"/>
        </w:tabs>
        <w:spacing w:before="115" w:after="0" w:line="343" w:lineRule="auto"/>
        <w:ind w:left="920" w:right="1389" w:firstLine="240"/>
        <w:jc w:val="left"/>
        <w:rPr>
          <w:rFonts w:ascii="Times New Roman" w:eastAsia="Times New Roman"/>
          <w:sz w:val="24"/>
        </w:rPr>
      </w:pPr>
      <w:r>
        <w:rPr>
          <w:spacing w:val="-1"/>
          <w:sz w:val="24"/>
        </w:rPr>
        <w:t>专业培训：提供消防专业培训，包括生命安全和初期火灾的扑救和逃生，消防专业人员的系统管理；</w:t>
      </w:r>
    </w:p>
    <w:p>
      <w:pPr>
        <w:pStyle w:val="15"/>
        <w:numPr>
          <w:ilvl w:val="1"/>
          <w:numId w:val="4"/>
        </w:numPr>
        <w:tabs>
          <w:tab w:val="left" w:pos="1520"/>
        </w:tabs>
        <w:spacing w:before="119" w:after="0" w:line="240" w:lineRule="auto"/>
        <w:ind w:left="1520" w:right="0" w:hanging="360"/>
        <w:jc w:val="left"/>
        <w:rPr>
          <w:rFonts w:ascii="Times New Roman" w:eastAsia="Times New Roman"/>
          <w:sz w:val="24"/>
        </w:rPr>
      </w:pPr>
      <w:r>
        <w:rPr>
          <w:sz w:val="24"/>
        </w:rPr>
        <w:t>安全事故：保证在维保期间，因成交人业务失误导致的安全事故为零；</w:t>
      </w:r>
    </w:p>
    <w:p>
      <w:pPr>
        <w:pStyle w:val="2"/>
        <w:spacing w:before="11"/>
        <w:ind w:left="0"/>
        <w:rPr>
          <w:sz w:val="19"/>
        </w:rPr>
      </w:pPr>
    </w:p>
    <w:p>
      <w:pPr>
        <w:pStyle w:val="15"/>
        <w:numPr>
          <w:ilvl w:val="1"/>
          <w:numId w:val="4"/>
        </w:numPr>
        <w:tabs>
          <w:tab w:val="left" w:pos="1643"/>
        </w:tabs>
        <w:spacing w:before="121" w:after="0" w:line="343" w:lineRule="auto"/>
        <w:ind w:left="920" w:right="1416" w:firstLine="240"/>
        <w:jc w:val="both"/>
        <w:rPr>
          <w:rFonts w:ascii="Times New Roman" w:hAnsi="Times New Roman" w:eastAsia="Times New Roman"/>
          <w:sz w:val="24"/>
        </w:rPr>
      </w:pPr>
      <w:r>
        <w:rPr>
          <w:sz w:val="24"/>
        </w:rPr>
        <w:t>坚持《消防设施安装验收标准及规范》，对消防工程的维护保养质量实施全过程质量控制，在整个过程中贯彻“安全可靠、质量第一”的方针，以严密的质量管理，周到的服务体系，为用户消防系统实现安全、可靠及时运转。保证消防系统的正常运行；满足消防规范的要求；符合国家标准、省标准和企事业单位自身的要求；满足消防定期或不定期检查的要求；</w:t>
      </w:r>
    </w:p>
    <w:p>
      <w:pPr>
        <w:pStyle w:val="15"/>
        <w:numPr>
          <w:ilvl w:val="1"/>
          <w:numId w:val="4"/>
        </w:numPr>
        <w:tabs>
          <w:tab w:val="left" w:pos="1633"/>
        </w:tabs>
        <w:spacing w:before="119" w:after="0" w:line="343" w:lineRule="auto"/>
        <w:ind w:left="920" w:right="1419" w:firstLine="240"/>
        <w:jc w:val="both"/>
        <w:rPr>
          <w:rFonts w:ascii="Times New Roman" w:eastAsia="Times New Roman"/>
          <w:sz w:val="24"/>
        </w:rPr>
      </w:pPr>
      <w:r>
        <w:rPr>
          <w:sz w:val="24"/>
        </w:rPr>
        <w:t>项目负责人应当由取得执业资格，且具有相关专业技术职称，或者取得消防行业特有工种职业资格的执业人员担任。现场执业人员应当向委托方出示执业资格证书，委托方有权核查；</w:t>
      </w:r>
    </w:p>
    <w:p>
      <w:pPr>
        <w:pStyle w:val="15"/>
        <w:numPr>
          <w:ilvl w:val="1"/>
          <w:numId w:val="4"/>
        </w:numPr>
        <w:tabs>
          <w:tab w:val="left" w:pos="1640"/>
        </w:tabs>
        <w:spacing w:before="121" w:after="0" w:line="240" w:lineRule="auto"/>
        <w:ind w:left="1640" w:right="0" w:hanging="480"/>
        <w:jc w:val="both"/>
        <w:rPr>
          <w:rFonts w:ascii="Times New Roman" w:eastAsia="Times New Roman"/>
          <w:sz w:val="24"/>
        </w:rPr>
      </w:pPr>
      <w:r>
        <w:rPr>
          <w:sz w:val="24"/>
        </w:rPr>
        <w:t>安全管理体系与措施；</w:t>
      </w:r>
    </w:p>
    <w:p>
      <w:pPr>
        <w:pStyle w:val="2"/>
        <w:spacing w:before="11"/>
        <w:ind w:left="0"/>
        <w:rPr>
          <w:sz w:val="19"/>
        </w:rPr>
      </w:pPr>
    </w:p>
    <w:p>
      <w:pPr>
        <w:pStyle w:val="15"/>
        <w:numPr>
          <w:ilvl w:val="1"/>
          <w:numId w:val="4"/>
        </w:numPr>
        <w:tabs>
          <w:tab w:val="left" w:pos="1640"/>
        </w:tabs>
        <w:spacing w:before="0" w:after="0" w:line="240" w:lineRule="auto"/>
        <w:ind w:left="1640" w:right="0" w:hanging="480"/>
        <w:jc w:val="both"/>
        <w:rPr>
          <w:rFonts w:ascii="Times New Roman" w:eastAsia="Times New Roman"/>
          <w:sz w:val="24"/>
        </w:rPr>
      </w:pPr>
      <w:r>
        <w:rPr>
          <w:sz w:val="24"/>
        </w:rPr>
        <w:t>维护保养服务相关流程；</w:t>
      </w:r>
    </w:p>
    <w:p>
      <w:pPr>
        <w:pStyle w:val="2"/>
        <w:spacing w:before="8"/>
        <w:ind w:left="0"/>
        <w:rPr>
          <w:sz w:val="19"/>
        </w:rPr>
      </w:pPr>
    </w:p>
    <w:p>
      <w:pPr>
        <w:pStyle w:val="15"/>
        <w:numPr>
          <w:ilvl w:val="1"/>
          <w:numId w:val="4"/>
        </w:numPr>
        <w:tabs>
          <w:tab w:val="left" w:pos="1640"/>
        </w:tabs>
        <w:spacing w:before="0" w:after="0" w:line="240" w:lineRule="auto"/>
        <w:ind w:left="1640" w:right="0" w:hanging="480"/>
        <w:jc w:val="both"/>
        <w:rPr>
          <w:rFonts w:ascii="Times New Roman" w:eastAsia="Times New Roman"/>
          <w:sz w:val="24"/>
        </w:rPr>
      </w:pPr>
      <w:r>
        <w:rPr>
          <w:sz w:val="24"/>
        </w:rPr>
        <w:t>维护保养工作计划安排；</w:t>
      </w:r>
    </w:p>
    <w:p>
      <w:pPr>
        <w:pStyle w:val="2"/>
        <w:spacing w:before="8"/>
        <w:ind w:left="0"/>
        <w:rPr>
          <w:sz w:val="19"/>
        </w:rPr>
      </w:pPr>
    </w:p>
    <w:p>
      <w:pPr>
        <w:pStyle w:val="15"/>
        <w:numPr>
          <w:ilvl w:val="1"/>
          <w:numId w:val="4"/>
        </w:numPr>
        <w:tabs>
          <w:tab w:val="left" w:pos="1640"/>
        </w:tabs>
        <w:spacing w:before="0" w:after="0" w:line="240" w:lineRule="auto"/>
        <w:ind w:left="1640" w:right="0" w:hanging="480"/>
        <w:jc w:val="both"/>
        <w:rPr>
          <w:rFonts w:ascii="Times New Roman" w:eastAsia="Times New Roman"/>
          <w:sz w:val="24"/>
        </w:rPr>
      </w:pPr>
      <w:r>
        <w:rPr>
          <w:sz w:val="24"/>
        </w:rPr>
        <w:t>消防培训及演习方案；</w:t>
      </w:r>
    </w:p>
    <w:p>
      <w:pPr>
        <w:pStyle w:val="2"/>
        <w:spacing w:before="11"/>
        <w:ind w:left="0"/>
        <w:rPr>
          <w:sz w:val="19"/>
        </w:rPr>
      </w:pPr>
    </w:p>
    <w:p>
      <w:pPr>
        <w:pStyle w:val="15"/>
        <w:numPr>
          <w:ilvl w:val="1"/>
          <w:numId w:val="4"/>
        </w:numPr>
        <w:tabs>
          <w:tab w:val="left" w:pos="1640"/>
        </w:tabs>
        <w:spacing w:before="0" w:after="0" w:line="240" w:lineRule="auto"/>
        <w:ind w:left="1640" w:right="0" w:hanging="480"/>
        <w:jc w:val="left"/>
        <w:rPr>
          <w:rFonts w:ascii="Times New Roman" w:eastAsia="Times New Roman"/>
          <w:sz w:val="24"/>
        </w:rPr>
      </w:pPr>
      <w:r>
        <w:rPr>
          <w:sz w:val="24"/>
        </w:rPr>
        <w:t>常见故障排除措施及方法；</w:t>
      </w:r>
    </w:p>
    <w:p>
      <w:pPr>
        <w:pStyle w:val="2"/>
        <w:ind w:left="0" w:leftChars="0" w:firstLine="0" w:firstLineChars="0"/>
        <w:rPr>
          <w:rFonts w:ascii="Times New Roman"/>
          <w:sz w:val="20"/>
        </w:rPr>
      </w:pPr>
    </w:p>
    <w:p>
      <w:pPr>
        <w:pStyle w:val="2"/>
        <w:spacing w:before="3"/>
        <w:ind w:left="0"/>
        <w:rPr>
          <w:rFonts w:ascii="Times New Roman"/>
          <w:sz w:val="7"/>
        </w:rPr>
      </w:pPr>
    </w:p>
    <w:p>
      <w:pPr>
        <w:pStyle w:val="15"/>
        <w:numPr>
          <w:ilvl w:val="1"/>
          <w:numId w:val="4"/>
        </w:numPr>
        <w:tabs>
          <w:tab w:val="left" w:pos="1640"/>
        </w:tabs>
        <w:spacing w:before="77" w:after="0" w:line="240" w:lineRule="auto"/>
        <w:ind w:left="1640" w:right="0" w:hanging="480"/>
        <w:jc w:val="left"/>
        <w:rPr>
          <w:rFonts w:ascii="Times New Roman" w:eastAsia="Times New Roman"/>
          <w:color w:val="auto"/>
          <w:sz w:val="24"/>
        </w:rPr>
      </w:pPr>
      <w:r>
        <w:rPr>
          <w:color w:val="auto"/>
          <w:sz w:val="24"/>
        </w:rPr>
        <w:t>消防系统维护保养实施方案。</w:t>
      </w:r>
    </w:p>
    <w:p>
      <w:pPr>
        <w:pStyle w:val="2"/>
        <w:spacing w:before="8"/>
        <w:ind w:left="0"/>
        <w:rPr>
          <w:color w:val="auto"/>
          <w:sz w:val="19"/>
        </w:rPr>
      </w:pPr>
    </w:p>
    <w:p>
      <w:pPr>
        <w:pStyle w:val="15"/>
        <w:numPr>
          <w:ilvl w:val="1"/>
          <w:numId w:val="4"/>
        </w:numPr>
        <w:tabs>
          <w:tab w:val="left" w:pos="1640"/>
        </w:tabs>
        <w:spacing w:before="0" w:after="0" w:line="343" w:lineRule="auto"/>
        <w:ind w:left="920" w:right="1419" w:firstLine="240"/>
        <w:jc w:val="left"/>
        <w:rPr>
          <w:rFonts w:ascii="Times New Roman" w:hAnsi="Times New Roman" w:eastAsia="Times New Roman"/>
          <w:color w:val="auto"/>
          <w:sz w:val="24"/>
        </w:rPr>
      </w:pPr>
      <w:r>
        <w:rPr>
          <w:color w:val="auto"/>
          <w:sz w:val="24"/>
        </w:rPr>
        <w:t>在服务期内，一次性更换材料或设备其单价价格≤</w:t>
      </w:r>
      <w:r>
        <w:rPr>
          <w:rFonts w:hint="eastAsia"/>
          <w:color w:val="auto"/>
          <w:sz w:val="24"/>
          <w:lang w:val="en-US" w:eastAsia="zh-CN"/>
        </w:rPr>
        <w:t>2</w:t>
      </w:r>
      <w:r>
        <w:rPr>
          <w:rFonts w:ascii="Times New Roman" w:hAnsi="Times New Roman" w:eastAsia="Times New Roman"/>
          <w:color w:val="auto"/>
          <w:sz w:val="24"/>
        </w:rPr>
        <w:t xml:space="preserve">00 </w:t>
      </w:r>
      <w:r>
        <w:rPr>
          <w:color w:val="auto"/>
          <w:spacing w:val="-2"/>
          <w:sz w:val="24"/>
        </w:rPr>
        <w:t>元的由成交人承担，＞</w:t>
      </w:r>
      <w:r>
        <w:rPr>
          <w:rFonts w:hint="eastAsia"/>
          <w:color w:val="auto"/>
          <w:spacing w:val="-2"/>
          <w:sz w:val="24"/>
          <w:lang w:val="en-US" w:eastAsia="zh-CN"/>
        </w:rPr>
        <w:t>2</w:t>
      </w:r>
      <w:r>
        <w:rPr>
          <w:rFonts w:ascii="Times New Roman" w:hAnsi="Times New Roman" w:eastAsia="Times New Roman"/>
          <w:color w:val="auto"/>
          <w:sz w:val="24"/>
        </w:rPr>
        <w:t xml:space="preserve">00 </w:t>
      </w:r>
      <w:r>
        <w:rPr>
          <w:color w:val="auto"/>
          <w:sz w:val="24"/>
        </w:rPr>
        <w:t>元的由采购人承担。</w:t>
      </w:r>
    </w:p>
    <w:p>
      <w:pPr>
        <w:pStyle w:val="2"/>
        <w:ind w:left="0" w:leftChars="0" w:firstLine="0" w:firstLineChars="0"/>
      </w:pPr>
      <w:bookmarkStart w:id="7" w:name="_GoBack"/>
      <w:bookmarkEnd w:id="7"/>
    </w:p>
    <w:p>
      <w:pPr>
        <w:numPr>
          <w:numId w:val="0"/>
        </w:numPr>
        <w:spacing w:after="120"/>
        <w:ind w:right="0" w:rightChars="0"/>
        <w:rPr>
          <w:rFonts w:cs="黑体" w:asciiTheme="minorEastAsia" w:hAnsiTheme="minorEastAsia" w:eastAsiaTheme="minorEastAsia"/>
          <w:b/>
          <w:bCs/>
          <w:color w:val="FF0000"/>
          <w:sz w:val="30"/>
          <w:szCs w:val="30"/>
        </w:rPr>
      </w:pPr>
      <w:r>
        <w:rPr>
          <w:rFonts w:cs="黑体" w:asciiTheme="minorEastAsia" w:hAnsiTheme="minorEastAsia" w:eastAsiaTheme="minorEastAsia"/>
          <w:b/>
          <w:bCs/>
          <w:color w:val="FF0000"/>
          <w:sz w:val="30"/>
          <w:szCs w:val="30"/>
        </w:rPr>
        <w:t>详细评</w:t>
      </w:r>
      <w:r>
        <w:rPr>
          <w:rFonts w:hint="eastAsia" w:cs="黑体" w:asciiTheme="minorEastAsia" w:hAnsiTheme="minorEastAsia" w:eastAsiaTheme="minorEastAsia"/>
          <w:b/>
          <w:bCs/>
          <w:color w:val="FF0000"/>
          <w:sz w:val="30"/>
          <w:szCs w:val="30"/>
          <w:lang w:val="en-US" w:eastAsia="zh-CN"/>
        </w:rPr>
        <w:t>分细则</w:t>
      </w:r>
    </w:p>
    <w:p>
      <w:pPr>
        <w:pStyle w:val="2"/>
        <w:numPr>
          <w:ilvl w:val="0"/>
          <w:numId w:val="0"/>
        </w:numPr>
        <w:ind w:right="0" w:rightChars="0"/>
        <w:rPr>
          <w:color w:val="FF0000"/>
        </w:rPr>
      </w:pPr>
    </w:p>
    <w:tbl>
      <w:tblPr>
        <w:tblStyle w:val="12"/>
        <w:tblW w:w="9603" w:type="dxa"/>
        <w:tblInd w:w="0" w:type="dxa"/>
        <w:tblLayout w:type="fixed"/>
        <w:tblCellMar>
          <w:top w:w="0" w:type="dxa"/>
          <w:left w:w="108" w:type="dxa"/>
          <w:bottom w:w="0" w:type="dxa"/>
          <w:right w:w="108" w:type="dxa"/>
        </w:tblCellMar>
      </w:tblPr>
      <w:tblGrid>
        <w:gridCol w:w="1526"/>
        <w:gridCol w:w="1406"/>
        <w:gridCol w:w="6671"/>
      </w:tblGrid>
      <w:tr>
        <w:tblPrEx>
          <w:tblCellMar>
            <w:top w:w="0" w:type="dxa"/>
            <w:left w:w="108" w:type="dxa"/>
            <w:bottom w:w="0" w:type="dxa"/>
            <w:right w:w="108" w:type="dxa"/>
          </w:tblCellMar>
        </w:tblPrEx>
        <w:tc>
          <w:tcPr>
            <w:tcW w:w="293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eastAsia" w:cs="宋体" w:asciiTheme="minorEastAsia" w:hAnsiTheme="minorEastAsia" w:eastAsiaTheme="minorEastAsia"/>
                <w:b/>
                <w:bCs/>
                <w:color w:val="FF0000"/>
                <w:sz w:val="28"/>
                <w:szCs w:val="28"/>
                <w:lang w:val="en-US" w:eastAsia="zh-CN"/>
              </w:rPr>
            </w:pPr>
            <w:r>
              <w:rPr>
                <w:rFonts w:hint="eastAsia" w:cs="宋体" w:asciiTheme="minorEastAsia" w:hAnsiTheme="minorEastAsia" w:eastAsiaTheme="minorEastAsia"/>
                <w:b/>
                <w:bCs/>
                <w:color w:val="FF0000"/>
                <w:sz w:val="28"/>
                <w:szCs w:val="28"/>
                <w:lang w:val="en-US" w:eastAsia="zh-CN"/>
              </w:rPr>
              <w:t>总   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ind w:firstLine="843" w:firstLineChars="300"/>
              <w:jc w:val="center"/>
              <w:rPr>
                <w:rFonts w:cs="宋体" w:asciiTheme="minorEastAsia" w:hAnsiTheme="minorEastAsia" w:eastAsiaTheme="minorEastAsia"/>
                <w:b/>
                <w:bCs/>
                <w:color w:val="FF0000"/>
                <w:sz w:val="28"/>
                <w:szCs w:val="28"/>
              </w:rPr>
            </w:pPr>
            <w:r>
              <w:rPr>
                <w:rFonts w:cs="宋体" w:asciiTheme="minorEastAsia" w:hAnsiTheme="minorEastAsia" w:eastAsiaTheme="minorEastAsia"/>
                <w:b/>
                <w:bCs/>
                <w:color w:val="FF0000"/>
                <w:sz w:val="28"/>
                <w:szCs w:val="28"/>
              </w:rPr>
              <w:t>100分</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default" w:cs="宋体" w:asciiTheme="minorEastAsia" w:hAnsiTheme="minorEastAsia" w:eastAsiaTheme="minorEastAsia"/>
                <w:b/>
                <w:bCs/>
                <w:color w:val="FF0000"/>
                <w:sz w:val="28"/>
                <w:szCs w:val="28"/>
                <w:lang w:val="en-US" w:eastAsia="zh-CN"/>
              </w:rPr>
            </w:pPr>
            <w:r>
              <w:rPr>
                <w:rFonts w:hint="eastAsia" w:cs="宋体" w:asciiTheme="minorEastAsia" w:hAnsiTheme="minorEastAsia" w:eastAsiaTheme="minorEastAsia"/>
                <w:b/>
                <w:bCs/>
                <w:color w:val="FF0000"/>
                <w:sz w:val="28"/>
                <w:szCs w:val="28"/>
                <w:lang w:val="en-US" w:eastAsia="zh-CN"/>
              </w:rPr>
              <w:t>评分项</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cs="宋体" w:asciiTheme="minorEastAsia" w:hAnsiTheme="minorEastAsia" w:eastAsiaTheme="minorEastAsia"/>
                <w:b/>
                <w:bCs/>
                <w:color w:val="FF0000"/>
                <w:sz w:val="28"/>
                <w:szCs w:val="28"/>
              </w:rPr>
            </w:pPr>
            <w:r>
              <w:rPr>
                <w:rFonts w:cs="宋体" w:asciiTheme="minorEastAsia" w:hAnsiTheme="minorEastAsia" w:eastAsiaTheme="minorEastAsia"/>
                <w:b/>
                <w:bCs/>
                <w:color w:val="FF0000"/>
                <w:sz w:val="28"/>
                <w:szCs w:val="28"/>
              </w:rPr>
              <w:t>分</w:t>
            </w:r>
            <w:r>
              <w:rPr>
                <w:rFonts w:hint="eastAsia" w:cs="宋体" w:asciiTheme="minorEastAsia" w:hAnsiTheme="minorEastAsia" w:eastAsiaTheme="minorEastAsia"/>
                <w:b/>
                <w:bCs/>
                <w:color w:val="FF0000"/>
                <w:sz w:val="28"/>
                <w:szCs w:val="28"/>
                <w:lang w:val="en-US" w:eastAsia="zh-CN"/>
              </w:rPr>
              <w:t xml:space="preserve"> </w:t>
            </w:r>
            <w:r>
              <w:rPr>
                <w:rFonts w:cs="宋体" w:asciiTheme="minorEastAsia" w:hAnsiTheme="minorEastAsia" w:eastAsiaTheme="minorEastAsia"/>
                <w:b/>
                <w:bCs/>
                <w:color w:val="FF0000"/>
                <w:sz w:val="28"/>
                <w:szCs w:val="28"/>
              </w:rPr>
              <w:t>值</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9"/>
              <w:spacing w:line="360" w:lineRule="auto"/>
              <w:ind w:firstLine="562" w:firstLineChars="200"/>
              <w:jc w:val="center"/>
              <w:rPr>
                <w:rFonts w:hint="eastAsia" w:cs="Times New Roman" w:asciiTheme="minorEastAsia" w:hAnsiTheme="minorEastAsia" w:eastAsiaTheme="minorEastAsia"/>
                <w:b/>
                <w:bCs/>
                <w:color w:val="FF0000"/>
                <w:sz w:val="28"/>
                <w:szCs w:val="28"/>
              </w:rPr>
            </w:pPr>
            <w:r>
              <w:rPr>
                <w:rFonts w:hint="eastAsia" w:cs="Times New Roman" w:asciiTheme="minorEastAsia" w:hAnsiTheme="minorEastAsia" w:eastAsiaTheme="minorEastAsia"/>
                <w:b/>
                <w:bCs/>
                <w:color w:val="FF0000"/>
                <w:sz w:val="28"/>
                <w:szCs w:val="28"/>
              </w:rPr>
              <w:t>评审标准</w:t>
            </w:r>
          </w:p>
        </w:tc>
      </w:tr>
      <w:tr>
        <w:tblPrEx>
          <w:tblCellMar>
            <w:top w:w="0" w:type="dxa"/>
            <w:left w:w="108" w:type="dxa"/>
            <w:bottom w:w="0" w:type="dxa"/>
            <w:right w:w="108" w:type="dxa"/>
          </w:tblCellMar>
        </w:tblPrEx>
        <w:trPr>
          <w:trHeight w:val="2082" w:hRule="atLeast"/>
        </w:trPr>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left"/>
              <w:rPr>
                <w:rFonts w:cs="宋体" w:asciiTheme="minorEastAsia" w:hAnsiTheme="minorEastAsia" w:eastAsiaTheme="minorEastAsia"/>
                <w:color w:val="FF0000"/>
                <w:sz w:val="24"/>
                <w:szCs w:val="24"/>
              </w:rPr>
            </w:pPr>
            <w:r>
              <w:rPr>
                <w:rFonts w:cs="宋体" w:asciiTheme="minorEastAsia" w:hAnsiTheme="minorEastAsia" w:eastAsiaTheme="minorEastAsia"/>
                <w:color w:val="FF0000"/>
                <w:sz w:val="24"/>
                <w:szCs w:val="24"/>
              </w:rPr>
              <w:t>报价</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lang w:val="en-US" w:eastAsia="zh-CN"/>
              </w:rPr>
              <w:t>3</w:t>
            </w:r>
            <w:r>
              <w:rPr>
                <w:rFonts w:hint="eastAsia" w:cs="宋体" w:asciiTheme="minorEastAsia" w:hAnsiTheme="minorEastAsia" w:eastAsiaTheme="minorEastAsia"/>
                <w:color w:val="FF0000"/>
                <w:sz w:val="24"/>
                <w:szCs w:val="24"/>
              </w:rPr>
              <w:t>0</w:t>
            </w:r>
            <w:r>
              <w:rPr>
                <w:rFonts w:cs="宋体" w:asciiTheme="minorEastAsia" w:hAnsiTheme="minorEastAsia" w:eastAsiaTheme="minorEastAsia"/>
                <w:color w:val="FF0000"/>
                <w:sz w:val="24"/>
                <w:szCs w:val="24"/>
              </w:rPr>
              <w:t>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9"/>
              <w:spacing w:line="360" w:lineRule="auto"/>
              <w:ind w:firstLine="480" w:firstLineChars="20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满足谈判文件要求且最后报价最低的供应商的价格为磋商基准价，其价格分为满分。其他供应商的价格分统一按照下列公式计算：</w:t>
            </w:r>
          </w:p>
          <w:p>
            <w:pPr>
              <w:pStyle w:val="9"/>
              <w:spacing w:line="360" w:lineRule="auto"/>
              <w:ind w:firstLine="480" w:firstLineChars="200"/>
              <w:rPr>
                <w:rFonts w:hint="default"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报价得分=（磋商基准价/最后磋商报价）*30分*100%</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0"/>
              </w:numPr>
              <w:spacing w:line="340" w:lineRule="auto"/>
              <w:rPr>
                <w:rFonts w:asciiTheme="minorEastAsia" w:hAnsiTheme="minorEastAsia" w:eastAsiaTheme="minorEastAsia"/>
                <w:color w:val="FF0000"/>
                <w:sz w:val="24"/>
                <w:szCs w:val="24"/>
              </w:rPr>
            </w:pPr>
          </w:p>
          <w:p>
            <w:pPr>
              <w:numPr>
                <w:ilvl w:val="0"/>
                <w:numId w:val="0"/>
              </w:numPr>
              <w:spacing w:line="340" w:lineRule="auto"/>
              <w:ind w:right="0" w:rightChars="0"/>
              <w:rPr>
                <w:rFonts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lang w:val="en-US" w:eastAsia="zh-CN"/>
              </w:rPr>
              <w:t>服务</w:t>
            </w:r>
            <w:r>
              <w:rPr>
                <w:rFonts w:cs="宋体" w:asciiTheme="minorEastAsia" w:hAnsiTheme="minorEastAsia" w:eastAsiaTheme="minorEastAsia"/>
                <w:color w:val="FF0000"/>
                <w:sz w:val="24"/>
                <w:szCs w:val="24"/>
              </w:rPr>
              <w:t>方案</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lang w:val="en-US" w:eastAsia="zh-CN"/>
              </w:rPr>
              <w:t>36</w:t>
            </w:r>
            <w:r>
              <w:rPr>
                <w:rFonts w:cs="宋体" w:asciiTheme="minorEastAsia" w:hAnsiTheme="minorEastAsia" w:eastAsiaTheme="minorEastAsia"/>
                <w:color w:val="FF0000"/>
                <w:sz w:val="24"/>
                <w:szCs w:val="24"/>
              </w:rPr>
              <w:t>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9"/>
              <w:spacing w:line="360" w:lineRule="auto"/>
              <w:ind w:firstLine="480" w:firstLineChars="200"/>
              <w:rPr>
                <w:rFonts w:hint="default"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应商提供的项目实施方案包含但不限于（1）消防维保目标、计划明确，（2）对消防各大系统维保检查内容完善，符合规范要求；（3）消防维保流程完整、合理；（4）处理日常故障和紧急事故的处理，处置快捷、方法有效；（5）维保服务体系完善，责任和分工明确。（6）人员和设备配置合规合理；（7）、对现场和环境保护措施；（8）、消防应急预案及演练；（9）消防维保质量监督措施；（10）、疫情防控措施；（11）消防培训；（12）售后服务及响应时间（特殊情况响应时间不大于2小时）</w:t>
            </w:r>
          </w:p>
          <w:p>
            <w:pPr>
              <w:pStyle w:val="9"/>
              <w:spacing w:line="360" w:lineRule="auto"/>
              <w:ind w:firstLine="480" w:firstLineChars="20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实施方案内容齐全完整且响应磋商文件的得24分，每缺少一项内容扣2分，方案不完整或不满足本项目实际情况需求或针对性不强每处扣2分，扣完为止。</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cs="宋体" w:asciiTheme="minorEastAsia" w:hAnsiTheme="minorEastAsia" w:eastAsiaTheme="minorEastAsia"/>
                <w:color w:val="FF0000"/>
                <w:sz w:val="24"/>
                <w:szCs w:val="24"/>
              </w:rPr>
            </w:pPr>
          </w:p>
          <w:p>
            <w:pPr>
              <w:spacing w:after="200" w:line="276" w:lineRule="auto"/>
              <w:jc w:val="center"/>
              <w:rPr>
                <w:rFonts w:hint="default"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履约能力</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lang w:val="en-US" w:eastAsia="zh-CN"/>
              </w:rPr>
              <w:t>12</w:t>
            </w:r>
            <w:r>
              <w:rPr>
                <w:rFonts w:cs="宋体" w:asciiTheme="minorEastAsia" w:hAnsiTheme="minorEastAsia" w:eastAsiaTheme="minorEastAsia"/>
                <w:color w:val="FF0000"/>
                <w:sz w:val="24"/>
                <w:szCs w:val="24"/>
              </w:rPr>
              <w:t>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9"/>
              <w:spacing w:line="360" w:lineRule="auto"/>
              <w:ind w:left="0" w:leftChars="0" w:firstLine="0" w:firstLineChars="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1、人员配置：</w:t>
            </w:r>
          </w:p>
          <w:p>
            <w:pPr>
              <w:pStyle w:val="9"/>
              <w:spacing w:line="360" w:lineRule="auto"/>
              <w:ind w:firstLine="480" w:firstLineChars="20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（1）最少配备一名一级注册消防工程师，每多一名注册消防工程师增加2分，此项共计4分；</w:t>
            </w:r>
          </w:p>
          <w:p>
            <w:pPr>
              <w:pStyle w:val="9"/>
              <w:spacing w:line="360" w:lineRule="auto"/>
              <w:ind w:firstLine="480" w:firstLineChars="20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（2）最少配备2名中级消防设施操作员，每多一名中级消防设施操作员增加1分，此项共计2分；</w:t>
            </w:r>
          </w:p>
          <w:p>
            <w:pPr>
              <w:pStyle w:val="9"/>
              <w:spacing w:line="360" w:lineRule="auto"/>
              <w:ind w:firstLine="482" w:firstLineChars="200"/>
              <w:rPr>
                <w:rFonts w:hint="default" w:cs="Times New Roman" w:asciiTheme="minorEastAsia" w:hAnsiTheme="minorEastAsia" w:eastAsiaTheme="minorEastAsia"/>
                <w:b/>
                <w:bCs/>
                <w:color w:val="FF0000"/>
                <w:sz w:val="24"/>
                <w:szCs w:val="24"/>
                <w:lang w:val="en-US" w:eastAsia="zh-CN"/>
              </w:rPr>
            </w:pPr>
            <w:r>
              <w:rPr>
                <w:rFonts w:hint="eastAsia" w:cs="Times New Roman" w:asciiTheme="minorEastAsia" w:hAnsiTheme="minorEastAsia" w:eastAsiaTheme="minorEastAsia"/>
                <w:b/>
                <w:bCs/>
                <w:color w:val="FF0000"/>
                <w:sz w:val="24"/>
                <w:szCs w:val="24"/>
                <w:lang w:val="en-US" w:eastAsia="zh-CN"/>
              </w:rPr>
              <w:t>人员配置情况以社会消防技术服务平台截图为准，需提供资格证书，一级注册消防工程师还需提供对应注册证书；</w:t>
            </w:r>
          </w:p>
          <w:p>
            <w:pPr>
              <w:pStyle w:val="9"/>
              <w:spacing w:line="360" w:lineRule="auto"/>
              <w:ind w:left="0" w:leftChars="0" w:firstLine="0" w:firstLineChars="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2、设备配置：（1）检测设备配置齐全； 此项2分；较齐全得1分，不齐全或未提供不得分。(提供设备清单，加盖公司公章)</w:t>
            </w:r>
          </w:p>
          <w:p>
            <w:pPr>
              <w:pStyle w:val="9"/>
              <w:spacing w:line="360" w:lineRule="auto"/>
              <w:ind w:left="0" w:leftChars="0" w:firstLine="0" w:firstLineChars="0"/>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（2）检测设备均有送检报告或送检标志，并合格；此项2分。较齐全得1分，不齐全或未提供不得分。(对应提供复印件、合格标志的照片，加个公章)。</w:t>
            </w:r>
          </w:p>
          <w:p>
            <w:pPr>
              <w:pStyle w:val="9"/>
              <w:spacing w:line="360" w:lineRule="auto"/>
              <w:ind w:left="0" w:leftChars="0" w:firstLine="0" w:firstLineChars="0"/>
              <w:rPr>
                <w:rFonts w:hint="default"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3、谈判人有完整组织结构体系。此项2分；完整得2分，较完整1得分，不完整未提供不得分。</w:t>
            </w:r>
          </w:p>
          <w:p>
            <w:pPr>
              <w:pStyle w:val="9"/>
              <w:spacing w:line="360" w:lineRule="auto"/>
              <w:rPr>
                <w:rFonts w:hint="eastAsia" w:cs="Times New Roman" w:asciiTheme="minorEastAsia" w:hAnsiTheme="minorEastAsia" w:eastAsiaTheme="minorEastAsia"/>
                <w:color w:val="FF0000"/>
                <w:sz w:val="24"/>
                <w:szCs w:val="24"/>
                <w:lang w:val="en-US" w:eastAsia="zh-CN"/>
              </w:rPr>
            </w:pPr>
          </w:p>
          <w:p>
            <w:pPr>
              <w:pStyle w:val="9"/>
              <w:spacing w:line="360" w:lineRule="auto"/>
              <w:rPr>
                <w:rFonts w:hint="eastAsia" w:cs="Times New Roman" w:asciiTheme="minorEastAsia" w:hAnsiTheme="minorEastAsia" w:eastAsiaTheme="minorEastAsia"/>
                <w:color w:val="FF0000"/>
                <w:sz w:val="24"/>
                <w:szCs w:val="24"/>
                <w:lang w:val="en-US" w:eastAsia="zh-CN"/>
              </w:rPr>
            </w:pP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eastAsia" w:cs="宋体" w:asciiTheme="minorEastAsia" w:hAnsiTheme="minorEastAsia" w:eastAsiaTheme="minorEastAsia"/>
                <w:color w:val="FF0000"/>
                <w:sz w:val="24"/>
                <w:szCs w:val="24"/>
                <w:lang w:eastAsia="zh-CN"/>
              </w:rPr>
            </w:pPr>
            <w:r>
              <w:rPr>
                <w:rFonts w:hint="eastAsia" w:ascii="宋体" w:hAnsi="宋体" w:cs="宋体" w:eastAsiaTheme="minorEastAsia"/>
                <w:b w:val="0"/>
                <w:bCs w:val="0"/>
                <w:color w:val="FF0000"/>
                <w:kern w:val="0"/>
                <w:sz w:val="24"/>
                <w:szCs w:val="24"/>
                <w:highlight w:val="none"/>
                <w:lang w:val="en-US" w:eastAsia="zh-CN"/>
              </w:rPr>
              <w:t>业 绩</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default"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10分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9"/>
              <w:spacing w:line="360" w:lineRule="auto"/>
              <w:ind w:firstLine="480" w:firstLineChars="200"/>
              <w:rPr>
                <w:rFonts w:hint="default"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提供有类似项目的维保业绩，并能至少提供该项目2021年1月-2022年10月消防维保记录1份，每个项目2分，共计10分；（提供的该记录是在四川消防技术服务管理平台上编辑出具，经委托单位盖章或签字确认后的复印件，并加盖公章）。</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default"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信用</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default"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6分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rPr>
                <w:rFonts w:hint="eastAsia" w:cs="宋体" w:asciiTheme="minorEastAsia" w:hAnsiTheme="minorEastAsia" w:eastAsiaTheme="minorEastAsia"/>
                <w:color w:val="FF0000"/>
                <w:sz w:val="24"/>
                <w:szCs w:val="24"/>
                <w:lang w:val="en-US" w:eastAsia="zh-CN"/>
              </w:rPr>
            </w:pPr>
          </w:p>
          <w:p>
            <w:pPr>
              <w:spacing w:line="340" w:lineRule="auto"/>
              <w:rPr>
                <w:rFonts w:hint="eastAsia"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在“四川省社会消防技术服务机构管理平台”上截图信用分值；（单位信息-基本信息-信用分值）</w:t>
            </w:r>
          </w:p>
          <w:p>
            <w:pPr>
              <w:spacing w:line="340" w:lineRule="auto"/>
              <w:rPr>
                <w:rFonts w:hint="eastAsia"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96-100分 此项得6分；</w:t>
            </w:r>
          </w:p>
          <w:p>
            <w:pPr>
              <w:spacing w:line="340" w:lineRule="auto"/>
              <w:rPr>
                <w:rFonts w:hint="eastAsia"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86-95分，此项得4分；</w:t>
            </w:r>
          </w:p>
          <w:p>
            <w:pPr>
              <w:spacing w:line="340" w:lineRule="auto"/>
              <w:rPr>
                <w:rFonts w:hint="eastAsia"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76-85分，此项得2分；</w:t>
            </w:r>
          </w:p>
          <w:p>
            <w:pPr>
              <w:spacing w:line="340" w:lineRule="auto"/>
              <w:rPr>
                <w:rFonts w:hint="default" w:cs="宋体" w:asciiTheme="minorEastAsia" w:hAnsiTheme="minorEastAsia" w:eastAsiaTheme="minorEastAsia"/>
                <w:color w:val="FF0000"/>
                <w:sz w:val="24"/>
                <w:szCs w:val="24"/>
                <w:lang w:val="en-US" w:eastAsia="zh-CN"/>
              </w:rPr>
            </w:pPr>
            <w:r>
              <w:rPr>
                <w:rFonts w:hint="eastAsia" w:cs="宋体" w:asciiTheme="minorEastAsia" w:hAnsiTheme="minorEastAsia" w:eastAsiaTheme="minorEastAsia"/>
                <w:color w:val="FF0000"/>
                <w:sz w:val="24"/>
                <w:szCs w:val="24"/>
                <w:lang w:val="en-US" w:eastAsia="zh-CN"/>
              </w:rPr>
              <w:t>75分以下，此项不得分；</w:t>
            </w:r>
          </w:p>
        </w:tc>
      </w:tr>
      <w:tr>
        <w:tblPrEx>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lang w:val="en-US" w:eastAsia="zh-CN"/>
              </w:rPr>
              <w:t>其他有关</w:t>
            </w:r>
          </w:p>
        </w:tc>
        <w:tc>
          <w:tcPr>
            <w:tcW w:w="14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hint="eastAsia" w:cs="宋体" w:asciiTheme="minorEastAsia" w:hAnsiTheme="minorEastAsia" w:eastAsiaTheme="minorEastAsia"/>
                <w:color w:val="FF0000"/>
                <w:sz w:val="24"/>
                <w:szCs w:val="24"/>
              </w:rPr>
            </w:pPr>
            <w:r>
              <w:rPr>
                <w:rFonts w:hint="eastAsia" w:cs="宋体" w:asciiTheme="minorEastAsia" w:hAnsiTheme="minorEastAsia" w:eastAsiaTheme="minorEastAsia"/>
                <w:color w:val="FF0000"/>
                <w:sz w:val="24"/>
                <w:szCs w:val="24"/>
                <w:lang w:val="en-US" w:eastAsia="zh-CN"/>
              </w:rPr>
              <w:t>6分</w:t>
            </w:r>
          </w:p>
        </w:tc>
        <w:tc>
          <w:tcPr>
            <w:tcW w:w="667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9"/>
              <w:spacing w:line="360" w:lineRule="auto"/>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1、具有健全的质量管理体系，并取得质量管理体系第三方认证证书，得2分；（此项提供复印件加盖公章，原件备查）</w:t>
            </w:r>
          </w:p>
          <w:p>
            <w:pPr>
              <w:pStyle w:val="9"/>
              <w:spacing w:line="360" w:lineRule="auto"/>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2、维保单位具备消防专业承包贰级及以上资质证书，此项得2分；（此项提供复印件加盖公章，原件备查）</w:t>
            </w:r>
          </w:p>
          <w:p>
            <w:pPr>
              <w:pStyle w:val="9"/>
              <w:spacing w:line="360" w:lineRule="auto"/>
              <w:rPr>
                <w:rFonts w:hint="eastAsia" w:cs="Times New Roman" w:asciiTheme="minorEastAsia" w:hAnsiTheme="minorEastAsia" w:eastAsiaTheme="minorEastAsia"/>
                <w:color w:val="FF0000"/>
                <w:sz w:val="24"/>
                <w:szCs w:val="24"/>
                <w:lang w:val="en-US" w:eastAsia="zh-CN"/>
              </w:rPr>
            </w:pPr>
            <w:r>
              <w:rPr>
                <w:rFonts w:hint="eastAsia" w:cs="Times New Roman" w:asciiTheme="minorEastAsia" w:hAnsiTheme="minorEastAsia" w:eastAsiaTheme="minorEastAsia"/>
                <w:color w:val="FF0000"/>
                <w:sz w:val="24"/>
                <w:szCs w:val="24"/>
                <w:lang w:val="en-US" w:eastAsia="zh-CN"/>
              </w:rPr>
              <w:t>3、在国家社会消防技术服务平台同时备案了消防检测和消防安全评估；此项得2分。（在平台截图，加盖公章）</w:t>
            </w:r>
          </w:p>
          <w:p>
            <w:pPr>
              <w:spacing w:line="340" w:lineRule="auto"/>
              <w:rPr>
                <w:rFonts w:cs="宋体" w:asciiTheme="minorEastAsia" w:hAnsiTheme="minorEastAsia" w:eastAsiaTheme="minorEastAsia"/>
                <w:color w:val="FF0000"/>
                <w:sz w:val="24"/>
                <w:szCs w:val="24"/>
              </w:rPr>
            </w:pPr>
          </w:p>
        </w:tc>
      </w:tr>
      <w:tr>
        <w:tblPrEx>
          <w:tblCellMar>
            <w:top w:w="0" w:type="dxa"/>
            <w:left w:w="108" w:type="dxa"/>
            <w:bottom w:w="0" w:type="dxa"/>
            <w:right w:w="108" w:type="dxa"/>
          </w:tblCellMar>
        </w:tblPrEx>
        <w:tc>
          <w:tcPr>
            <w:tcW w:w="960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rPr>
                <w:rFonts w:cs="Calibri" w:asciiTheme="minorEastAsia" w:hAnsiTheme="minorEastAsia" w:eastAsiaTheme="minorEastAsia"/>
                <w:b/>
                <w:color w:val="FF0000"/>
                <w:sz w:val="24"/>
                <w:szCs w:val="24"/>
              </w:rPr>
            </w:pPr>
            <w:r>
              <w:rPr>
                <w:rFonts w:cs="宋体" w:asciiTheme="minorEastAsia" w:hAnsiTheme="minorEastAsia" w:eastAsiaTheme="minorEastAsia"/>
                <w:b/>
                <w:color w:val="FF0000"/>
                <w:sz w:val="24"/>
                <w:szCs w:val="24"/>
              </w:rPr>
              <w:t>注：</w:t>
            </w:r>
            <w:r>
              <w:rPr>
                <w:rFonts w:cs="Calibri" w:asciiTheme="minorEastAsia" w:hAnsiTheme="minorEastAsia" w:eastAsiaTheme="minorEastAsia"/>
                <w:b/>
                <w:color w:val="FF0000"/>
                <w:sz w:val="24"/>
                <w:szCs w:val="24"/>
              </w:rPr>
              <w:t>1</w:t>
            </w:r>
            <w:r>
              <w:rPr>
                <w:rFonts w:cs="宋体" w:asciiTheme="minorEastAsia" w:hAnsiTheme="minorEastAsia" w:eastAsiaTheme="minorEastAsia"/>
                <w:b/>
                <w:color w:val="FF0000"/>
                <w:sz w:val="24"/>
                <w:szCs w:val="24"/>
              </w:rPr>
              <w:t>、以上各项若有缺项，则该项得</w:t>
            </w:r>
            <w:r>
              <w:rPr>
                <w:rFonts w:cs="Calibri" w:asciiTheme="minorEastAsia" w:hAnsiTheme="minorEastAsia" w:eastAsiaTheme="minorEastAsia"/>
                <w:b/>
                <w:color w:val="FF0000"/>
                <w:sz w:val="24"/>
                <w:szCs w:val="24"/>
              </w:rPr>
              <w:t>0</w:t>
            </w:r>
            <w:r>
              <w:rPr>
                <w:rFonts w:cs="宋体" w:asciiTheme="minorEastAsia" w:hAnsiTheme="minorEastAsia" w:eastAsiaTheme="minorEastAsia"/>
                <w:b/>
                <w:color w:val="FF0000"/>
                <w:sz w:val="24"/>
                <w:szCs w:val="24"/>
              </w:rPr>
              <w:t>分；</w:t>
            </w:r>
          </w:p>
          <w:p>
            <w:pPr>
              <w:spacing w:line="340" w:lineRule="auto"/>
              <w:ind w:firstLine="384"/>
              <w:rPr>
                <w:rFonts w:cs="宋体" w:asciiTheme="minorEastAsia" w:hAnsiTheme="minorEastAsia" w:eastAsiaTheme="minorEastAsia"/>
                <w:b/>
                <w:color w:val="FF0000"/>
                <w:sz w:val="24"/>
                <w:szCs w:val="24"/>
              </w:rPr>
            </w:pPr>
            <w:r>
              <w:rPr>
                <w:rFonts w:cs="Calibri" w:asciiTheme="minorEastAsia" w:hAnsiTheme="minorEastAsia" w:eastAsiaTheme="minorEastAsia"/>
                <w:b/>
                <w:color w:val="FF0000"/>
                <w:sz w:val="24"/>
                <w:szCs w:val="24"/>
              </w:rPr>
              <w:t>2</w:t>
            </w:r>
            <w:r>
              <w:rPr>
                <w:rFonts w:cs="宋体" w:asciiTheme="minorEastAsia" w:hAnsiTheme="minorEastAsia" w:eastAsiaTheme="minorEastAsia"/>
                <w:b/>
                <w:color w:val="FF0000"/>
                <w:sz w:val="24"/>
                <w:szCs w:val="24"/>
              </w:rPr>
              <w:t>、投标文件中应同时包含对应文件的复印件并加盖投标人企业公章，否则不得分。</w:t>
            </w:r>
          </w:p>
          <w:p>
            <w:pPr>
              <w:spacing w:line="340" w:lineRule="auto"/>
              <w:rPr>
                <w:rFonts w:cs="宋体" w:asciiTheme="minorEastAsia" w:hAnsiTheme="minorEastAsia" w:eastAsiaTheme="minorEastAsia"/>
                <w:color w:val="FF0000"/>
                <w:sz w:val="24"/>
                <w:szCs w:val="24"/>
              </w:rPr>
            </w:pPr>
            <w:r>
              <w:rPr>
                <w:rFonts w:cs="宋体" w:asciiTheme="minorEastAsia" w:hAnsiTheme="minorEastAsia" w:eastAsiaTheme="minorEastAsia"/>
                <w:b/>
                <w:color w:val="FF0000"/>
                <w:sz w:val="24"/>
                <w:szCs w:val="24"/>
              </w:rPr>
              <w:t>3、评委按总分</w:t>
            </w:r>
            <w:r>
              <w:rPr>
                <w:rFonts w:hint="eastAsia" w:cs="宋体" w:asciiTheme="minorEastAsia" w:hAnsiTheme="minorEastAsia" w:eastAsiaTheme="minorEastAsia"/>
                <w:b/>
                <w:color w:val="FF0000"/>
                <w:sz w:val="24"/>
                <w:szCs w:val="24"/>
              </w:rPr>
              <w:t>1</w:t>
            </w:r>
            <w:r>
              <w:rPr>
                <w:rFonts w:cs="宋体" w:asciiTheme="minorEastAsia" w:hAnsiTheme="minorEastAsia" w:eastAsiaTheme="minorEastAsia"/>
                <w:b/>
                <w:color w:val="FF0000"/>
                <w:sz w:val="24"/>
                <w:szCs w:val="24"/>
              </w:rPr>
              <w:t>00综合打分，提供一个分值</w:t>
            </w:r>
          </w:p>
        </w:tc>
      </w:tr>
    </w:tbl>
    <w:p>
      <w:pPr>
        <w:spacing w:before="0"/>
        <w:ind w:right="1205"/>
        <w:jc w:val="both"/>
        <w:rPr>
          <w:rFonts w:ascii="Times New Roman"/>
          <w:sz w:val="18"/>
        </w:rPr>
      </w:pPr>
    </w:p>
    <w:sectPr>
      <w:type w:val="continuous"/>
      <w:pgSz w:w="11850" w:h="16790"/>
      <w:pgMar w:top="1400" w:right="380" w:bottom="280" w:left="8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1"/>
      <w:numFmt w:val="decimal"/>
      <w:lvlText w:val="%1."/>
      <w:lvlJc w:val="left"/>
      <w:pPr>
        <w:ind w:left="840" w:hanging="24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87" w:hanging="243"/>
      </w:pPr>
      <w:rPr>
        <w:rFonts w:hint="default"/>
        <w:lang w:val="zh-CN" w:eastAsia="zh-CN" w:bidi="zh-CN"/>
      </w:rPr>
    </w:lvl>
    <w:lvl w:ilvl="2" w:tentative="0">
      <w:start w:val="0"/>
      <w:numFmt w:val="bullet"/>
      <w:lvlText w:val="•"/>
      <w:lvlJc w:val="left"/>
      <w:pPr>
        <w:ind w:left="2854" w:hanging="243"/>
      </w:pPr>
      <w:rPr>
        <w:rFonts w:hint="default"/>
        <w:lang w:val="zh-CN" w:eastAsia="zh-CN" w:bidi="zh-CN"/>
      </w:rPr>
    </w:lvl>
    <w:lvl w:ilvl="3" w:tentative="0">
      <w:start w:val="0"/>
      <w:numFmt w:val="bullet"/>
      <w:lvlText w:val="•"/>
      <w:lvlJc w:val="left"/>
      <w:pPr>
        <w:ind w:left="3821" w:hanging="243"/>
      </w:pPr>
      <w:rPr>
        <w:rFonts w:hint="default"/>
        <w:lang w:val="zh-CN" w:eastAsia="zh-CN" w:bidi="zh-CN"/>
      </w:rPr>
    </w:lvl>
    <w:lvl w:ilvl="4" w:tentative="0">
      <w:start w:val="0"/>
      <w:numFmt w:val="bullet"/>
      <w:lvlText w:val="•"/>
      <w:lvlJc w:val="left"/>
      <w:pPr>
        <w:ind w:left="4788" w:hanging="243"/>
      </w:pPr>
      <w:rPr>
        <w:rFonts w:hint="default"/>
        <w:lang w:val="zh-CN" w:eastAsia="zh-CN" w:bidi="zh-CN"/>
      </w:rPr>
    </w:lvl>
    <w:lvl w:ilvl="5" w:tentative="0">
      <w:start w:val="0"/>
      <w:numFmt w:val="bullet"/>
      <w:lvlText w:val="•"/>
      <w:lvlJc w:val="left"/>
      <w:pPr>
        <w:ind w:left="5755" w:hanging="243"/>
      </w:pPr>
      <w:rPr>
        <w:rFonts w:hint="default"/>
        <w:lang w:val="zh-CN" w:eastAsia="zh-CN" w:bidi="zh-CN"/>
      </w:rPr>
    </w:lvl>
    <w:lvl w:ilvl="6" w:tentative="0">
      <w:start w:val="0"/>
      <w:numFmt w:val="bullet"/>
      <w:lvlText w:val="•"/>
      <w:lvlJc w:val="left"/>
      <w:pPr>
        <w:ind w:left="6722" w:hanging="243"/>
      </w:pPr>
      <w:rPr>
        <w:rFonts w:hint="default"/>
        <w:lang w:val="zh-CN" w:eastAsia="zh-CN" w:bidi="zh-CN"/>
      </w:rPr>
    </w:lvl>
    <w:lvl w:ilvl="7" w:tentative="0">
      <w:start w:val="0"/>
      <w:numFmt w:val="bullet"/>
      <w:lvlText w:val="•"/>
      <w:lvlJc w:val="left"/>
      <w:pPr>
        <w:ind w:left="7689" w:hanging="243"/>
      </w:pPr>
      <w:rPr>
        <w:rFonts w:hint="default"/>
        <w:lang w:val="zh-CN" w:eastAsia="zh-CN" w:bidi="zh-CN"/>
      </w:rPr>
    </w:lvl>
    <w:lvl w:ilvl="8" w:tentative="0">
      <w:start w:val="0"/>
      <w:numFmt w:val="bullet"/>
      <w:lvlText w:val="•"/>
      <w:lvlJc w:val="left"/>
      <w:pPr>
        <w:ind w:left="8656" w:hanging="243"/>
      </w:pPr>
      <w:rPr>
        <w:rFonts w:hint="default"/>
        <w:lang w:val="zh-CN" w:eastAsia="zh-CN" w:bidi="zh-CN"/>
      </w:rPr>
    </w:lvl>
  </w:abstractNum>
  <w:abstractNum w:abstractNumId="1">
    <w:nsid w:val="B88A665A"/>
    <w:multiLevelType w:val="singleLevel"/>
    <w:tmpl w:val="B88A665A"/>
    <w:lvl w:ilvl="0" w:tentative="0">
      <w:start w:val="1"/>
      <w:numFmt w:val="decimal"/>
      <w:suff w:val="nothing"/>
      <w:lvlText w:val="%1、"/>
      <w:lvlJc w:val="left"/>
      <w:pPr>
        <w:ind w:left="-80"/>
      </w:pPr>
    </w:lvl>
  </w:abstractNum>
  <w:abstractNum w:abstractNumId="2">
    <w:nsid w:val="BE923771"/>
    <w:multiLevelType w:val="multilevel"/>
    <w:tmpl w:val="BE923771"/>
    <w:lvl w:ilvl="0" w:tentative="0">
      <w:start w:val="2"/>
      <w:numFmt w:val="decimal"/>
      <w:lvlText w:val="%1."/>
      <w:lvlJc w:val="left"/>
      <w:pPr>
        <w:ind w:left="16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535" w:hanging="241"/>
      </w:pPr>
      <w:rPr>
        <w:rFonts w:hint="default"/>
        <w:lang w:val="zh-CN" w:eastAsia="zh-CN" w:bidi="zh-CN"/>
      </w:rPr>
    </w:lvl>
    <w:lvl w:ilvl="2" w:tentative="0">
      <w:start w:val="0"/>
      <w:numFmt w:val="bullet"/>
      <w:lvlText w:val="•"/>
      <w:lvlJc w:val="left"/>
      <w:pPr>
        <w:ind w:left="3430" w:hanging="241"/>
      </w:pPr>
      <w:rPr>
        <w:rFonts w:hint="default"/>
        <w:lang w:val="zh-CN" w:eastAsia="zh-CN" w:bidi="zh-CN"/>
      </w:rPr>
    </w:lvl>
    <w:lvl w:ilvl="3" w:tentative="0">
      <w:start w:val="0"/>
      <w:numFmt w:val="bullet"/>
      <w:lvlText w:val="•"/>
      <w:lvlJc w:val="left"/>
      <w:pPr>
        <w:ind w:left="4325" w:hanging="241"/>
      </w:pPr>
      <w:rPr>
        <w:rFonts w:hint="default"/>
        <w:lang w:val="zh-CN" w:eastAsia="zh-CN" w:bidi="zh-CN"/>
      </w:rPr>
    </w:lvl>
    <w:lvl w:ilvl="4" w:tentative="0">
      <w:start w:val="0"/>
      <w:numFmt w:val="bullet"/>
      <w:lvlText w:val="•"/>
      <w:lvlJc w:val="left"/>
      <w:pPr>
        <w:ind w:left="5220" w:hanging="241"/>
      </w:pPr>
      <w:rPr>
        <w:rFonts w:hint="default"/>
        <w:lang w:val="zh-CN" w:eastAsia="zh-CN" w:bidi="zh-CN"/>
      </w:rPr>
    </w:lvl>
    <w:lvl w:ilvl="5" w:tentative="0">
      <w:start w:val="0"/>
      <w:numFmt w:val="bullet"/>
      <w:lvlText w:val="•"/>
      <w:lvlJc w:val="left"/>
      <w:pPr>
        <w:ind w:left="6115" w:hanging="241"/>
      </w:pPr>
      <w:rPr>
        <w:rFonts w:hint="default"/>
        <w:lang w:val="zh-CN" w:eastAsia="zh-CN" w:bidi="zh-CN"/>
      </w:rPr>
    </w:lvl>
    <w:lvl w:ilvl="6" w:tentative="0">
      <w:start w:val="0"/>
      <w:numFmt w:val="bullet"/>
      <w:lvlText w:val="•"/>
      <w:lvlJc w:val="left"/>
      <w:pPr>
        <w:ind w:left="7010" w:hanging="241"/>
      </w:pPr>
      <w:rPr>
        <w:rFonts w:hint="default"/>
        <w:lang w:val="zh-CN" w:eastAsia="zh-CN" w:bidi="zh-CN"/>
      </w:rPr>
    </w:lvl>
    <w:lvl w:ilvl="7" w:tentative="0">
      <w:start w:val="0"/>
      <w:numFmt w:val="bullet"/>
      <w:lvlText w:val="•"/>
      <w:lvlJc w:val="left"/>
      <w:pPr>
        <w:ind w:left="7905" w:hanging="241"/>
      </w:pPr>
      <w:rPr>
        <w:rFonts w:hint="default"/>
        <w:lang w:val="zh-CN" w:eastAsia="zh-CN" w:bidi="zh-CN"/>
      </w:rPr>
    </w:lvl>
    <w:lvl w:ilvl="8" w:tentative="0">
      <w:start w:val="0"/>
      <w:numFmt w:val="bullet"/>
      <w:lvlText w:val="•"/>
      <w:lvlJc w:val="left"/>
      <w:pPr>
        <w:ind w:left="8800" w:hanging="241"/>
      </w:pPr>
      <w:rPr>
        <w:rFonts w:hint="default"/>
        <w:lang w:val="zh-CN" w:eastAsia="zh-CN" w:bidi="zh-CN"/>
      </w:rPr>
    </w:lvl>
  </w:abstractNum>
  <w:abstractNum w:abstractNumId="3">
    <w:nsid w:val="39A0D9AC"/>
    <w:multiLevelType w:val="multilevel"/>
    <w:tmpl w:val="39A0D9AC"/>
    <w:lvl w:ilvl="0" w:tentative="0">
      <w:start w:val="1"/>
      <w:numFmt w:val="decimal"/>
      <w:lvlText w:val="%1."/>
      <w:lvlJc w:val="left"/>
      <w:pPr>
        <w:ind w:left="1101" w:hanging="181"/>
        <w:jc w:val="left"/>
      </w:pPr>
      <w:rPr>
        <w:rFonts w:hint="default" w:ascii="Times New Roman" w:hAnsi="Times New Roman" w:eastAsia="Times New Roman" w:cs="Times New Roman"/>
        <w:b/>
        <w:bCs/>
        <w:w w:val="100"/>
        <w:sz w:val="22"/>
        <w:szCs w:val="22"/>
        <w:lang w:val="zh-CN" w:eastAsia="zh-CN" w:bidi="zh-CN"/>
      </w:rPr>
    </w:lvl>
    <w:lvl w:ilvl="1" w:tentative="0">
      <w:start w:val="1"/>
      <w:numFmt w:val="decimal"/>
      <w:lvlText w:val="%1.%2"/>
      <w:lvlJc w:val="left"/>
      <w:pPr>
        <w:ind w:left="920" w:hanging="346"/>
        <w:jc w:val="left"/>
      </w:pPr>
      <w:rPr>
        <w:rFonts w:hint="default"/>
        <w:spacing w:val="-15"/>
        <w:w w:val="99"/>
        <w:lang w:val="zh-CN" w:eastAsia="zh-CN" w:bidi="zh-CN"/>
      </w:rPr>
    </w:lvl>
    <w:lvl w:ilvl="2" w:tentative="0">
      <w:start w:val="0"/>
      <w:numFmt w:val="bullet"/>
      <w:lvlText w:val="•"/>
      <w:lvlJc w:val="left"/>
      <w:pPr>
        <w:ind w:left="1820" w:hanging="346"/>
      </w:pPr>
      <w:rPr>
        <w:rFonts w:hint="default"/>
        <w:lang w:val="zh-CN" w:eastAsia="zh-CN" w:bidi="zh-CN"/>
      </w:rPr>
    </w:lvl>
    <w:lvl w:ilvl="3" w:tentative="0">
      <w:start w:val="0"/>
      <w:numFmt w:val="bullet"/>
      <w:lvlText w:val="•"/>
      <w:lvlJc w:val="left"/>
      <w:pPr>
        <w:ind w:left="2916" w:hanging="346"/>
      </w:pPr>
      <w:rPr>
        <w:rFonts w:hint="default"/>
        <w:lang w:val="zh-CN" w:eastAsia="zh-CN" w:bidi="zh-CN"/>
      </w:rPr>
    </w:lvl>
    <w:lvl w:ilvl="4" w:tentative="0">
      <w:start w:val="0"/>
      <w:numFmt w:val="bullet"/>
      <w:lvlText w:val="•"/>
      <w:lvlJc w:val="left"/>
      <w:pPr>
        <w:ind w:left="4012" w:hanging="346"/>
      </w:pPr>
      <w:rPr>
        <w:rFonts w:hint="default"/>
        <w:lang w:val="zh-CN" w:eastAsia="zh-CN" w:bidi="zh-CN"/>
      </w:rPr>
    </w:lvl>
    <w:lvl w:ilvl="5" w:tentative="0">
      <w:start w:val="0"/>
      <w:numFmt w:val="bullet"/>
      <w:lvlText w:val="•"/>
      <w:lvlJc w:val="left"/>
      <w:pPr>
        <w:ind w:left="5108" w:hanging="346"/>
      </w:pPr>
      <w:rPr>
        <w:rFonts w:hint="default"/>
        <w:lang w:val="zh-CN" w:eastAsia="zh-CN" w:bidi="zh-CN"/>
      </w:rPr>
    </w:lvl>
    <w:lvl w:ilvl="6" w:tentative="0">
      <w:start w:val="0"/>
      <w:numFmt w:val="bullet"/>
      <w:lvlText w:val="•"/>
      <w:lvlJc w:val="left"/>
      <w:pPr>
        <w:ind w:left="6205" w:hanging="346"/>
      </w:pPr>
      <w:rPr>
        <w:rFonts w:hint="default"/>
        <w:lang w:val="zh-CN" w:eastAsia="zh-CN" w:bidi="zh-CN"/>
      </w:rPr>
    </w:lvl>
    <w:lvl w:ilvl="7" w:tentative="0">
      <w:start w:val="0"/>
      <w:numFmt w:val="bullet"/>
      <w:lvlText w:val="•"/>
      <w:lvlJc w:val="left"/>
      <w:pPr>
        <w:ind w:left="7301" w:hanging="346"/>
      </w:pPr>
      <w:rPr>
        <w:rFonts w:hint="default"/>
        <w:lang w:val="zh-CN" w:eastAsia="zh-CN" w:bidi="zh-CN"/>
      </w:rPr>
    </w:lvl>
    <w:lvl w:ilvl="8" w:tentative="0">
      <w:start w:val="0"/>
      <w:numFmt w:val="bullet"/>
      <w:lvlText w:val="•"/>
      <w:lvlJc w:val="left"/>
      <w:pPr>
        <w:ind w:left="8397" w:hanging="346"/>
      </w:pPr>
      <w:rPr>
        <w:rFonts w:hint="default"/>
        <w:lang w:val="zh-CN" w:eastAsia="zh-CN" w:bidi="zh-C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zRhZjY0YzIzNWM3ODhlMmQ2ZGVlZjg3ZDllMDQyMDAifQ=="/>
  </w:docVars>
  <w:rsids>
    <w:rsidRoot w:val="00000000"/>
    <w:rsid w:val="004D6899"/>
    <w:rsid w:val="02FA25DD"/>
    <w:rsid w:val="08087E41"/>
    <w:rsid w:val="10431537"/>
    <w:rsid w:val="116504E7"/>
    <w:rsid w:val="17654071"/>
    <w:rsid w:val="1A163280"/>
    <w:rsid w:val="1D4B1F5B"/>
    <w:rsid w:val="1F420D86"/>
    <w:rsid w:val="2217240B"/>
    <w:rsid w:val="24AA57B9"/>
    <w:rsid w:val="2C817D02"/>
    <w:rsid w:val="2D4813AB"/>
    <w:rsid w:val="2D7F55B6"/>
    <w:rsid w:val="331A2951"/>
    <w:rsid w:val="33EC7B9C"/>
    <w:rsid w:val="34B32468"/>
    <w:rsid w:val="34E97C37"/>
    <w:rsid w:val="36CE3579"/>
    <w:rsid w:val="394F3ED7"/>
    <w:rsid w:val="3B3148FD"/>
    <w:rsid w:val="3B83093F"/>
    <w:rsid w:val="3CEF368A"/>
    <w:rsid w:val="4AC1396B"/>
    <w:rsid w:val="500B71A4"/>
    <w:rsid w:val="50242014"/>
    <w:rsid w:val="51ED2ED6"/>
    <w:rsid w:val="56AD273B"/>
    <w:rsid w:val="5A892AC3"/>
    <w:rsid w:val="5C735EB5"/>
    <w:rsid w:val="5EE66E12"/>
    <w:rsid w:val="5FCD7FD2"/>
    <w:rsid w:val="606A7E06"/>
    <w:rsid w:val="68772737"/>
    <w:rsid w:val="6BAF14F1"/>
    <w:rsid w:val="6D0E5D61"/>
    <w:rsid w:val="726F527D"/>
    <w:rsid w:val="751551AA"/>
    <w:rsid w:val="766B232A"/>
    <w:rsid w:val="77A25449"/>
    <w:rsid w:val="79446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50"/>
      <w:ind w:left="713" w:right="1205"/>
      <w:jc w:val="center"/>
      <w:outlineLvl w:val="1"/>
    </w:pPr>
    <w:rPr>
      <w:rFonts w:ascii="宋体" w:hAnsi="宋体" w:eastAsia="宋体" w:cs="宋体"/>
      <w:b/>
      <w:bCs/>
      <w:sz w:val="48"/>
      <w:szCs w:val="48"/>
      <w:lang w:val="zh-CN" w:eastAsia="zh-CN" w:bidi="zh-CN"/>
    </w:rPr>
  </w:style>
  <w:style w:type="paragraph" w:styleId="4">
    <w:name w:val="heading 2"/>
    <w:basedOn w:val="1"/>
    <w:next w:val="1"/>
    <w:qFormat/>
    <w:uiPriority w:val="1"/>
    <w:pPr>
      <w:spacing w:before="34"/>
      <w:ind w:left="138" w:right="255"/>
      <w:jc w:val="center"/>
      <w:outlineLvl w:val="2"/>
    </w:pPr>
    <w:rPr>
      <w:rFonts w:ascii="宋体" w:hAnsi="宋体" w:eastAsia="宋体" w:cs="宋体"/>
      <w:b/>
      <w:bCs/>
      <w:sz w:val="44"/>
      <w:szCs w:val="44"/>
      <w:lang w:val="zh-CN" w:eastAsia="zh-CN" w:bidi="zh-CN"/>
    </w:rPr>
  </w:style>
  <w:style w:type="paragraph" w:styleId="5">
    <w:name w:val="heading 3"/>
    <w:basedOn w:val="1"/>
    <w:next w:val="1"/>
    <w:qFormat/>
    <w:uiPriority w:val="1"/>
    <w:pPr>
      <w:spacing w:before="54"/>
      <w:ind w:left="706" w:right="1205"/>
      <w:jc w:val="center"/>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ind w:left="920"/>
      <w:outlineLvl w:val="4"/>
    </w:pPr>
    <w:rPr>
      <w:rFonts w:ascii="宋体" w:hAnsi="宋体" w:eastAsia="宋体" w:cs="宋体"/>
      <w:b/>
      <w:bCs/>
      <w:sz w:val="30"/>
      <w:szCs w:val="30"/>
      <w:lang w:val="zh-CN" w:eastAsia="zh-CN" w:bidi="zh-CN"/>
    </w:rPr>
  </w:style>
  <w:style w:type="paragraph" w:styleId="7">
    <w:name w:val="heading 5"/>
    <w:basedOn w:val="1"/>
    <w:next w:val="1"/>
    <w:qFormat/>
    <w:uiPriority w:val="1"/>
    <w:pPr>
      <w:ind w:left="920"/>
      <w:outlineLvl w:val="5"/>
    </w:pPr>
    <w:rPr>
      <w:rFonts w:ascii="宋体" w:hAnsi="宋体" w:eastAsia="宋体" w:cs="宋体"/>
      <w:b/>
      <w:bCs/>
      <w:sz w:val="28"/>
      <w:szCs w:val="28"/>
      <w:lang w:val="zh-CN" w:eastAsia="zh-CN" w:bidi="zh-CN"/>
    </w:rPr>
  </w:style>
  <w:style w:type="paragraph" w:styleId="8">
    <w:name w:val="heading 6"/>
    <w:basedOn w:val="1"/>
    <w:next w:val="1"/>
    <w:qFormat/>
    <w:uiPriority w:val="1"/>
    <w:pPr>
      <w:spacing w:before="1"/>
      <w:ind w:left="1400"/>
      <w:outlineLvl w:val="6"/>
    </w:pPr>
    <w:rPr>
      <w:rFonts w:ascii="宋体" w:hAnsi="宋体" w:eastAsia="宋体" w:cs="宋体"/>
      <w:b/>
      <w:bCs/>
      <w:sz w:val="24"/>
      <w:szCs w:val="24"/>
      <w:lang w:val="zh-CN" w:eastAsia="zh-CN" w:bidi="zh-CN"/>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920"/>
    </w:pPr>
    <w:rPr>
      <w:rFonts w:ascii="宋体" w:hAnsi="宋体" w:eastAsia="宋体" w:cs="宋体"/>
      <w:sz w:val="24"/>
      <w:szCs w:val="24"/>
      <w:lang w:val="zh-CN" w:eastAsia="zh-CN" w:bidi="zh-CN"/>
    </w:rPr>
  </w:style>
  <w:style w:type="paragraph" w:styleId="9">
    <w:name w:val="Body Text Indent"/>
    <w:basedOn w:val="1"/>
    <w:qFormat/>
    <w:uiPriority w:val="0"/>
    <w:pPr>
      <w:adjustRightInd w:val="0"/>
      <w:spacing w:line="312" w:lineRule="atLeast"/>
      <w:ind w:firstLine="360"/>
      <w:textAlignment w:val="baseline"/>
    </w:pPr>
    <w:rPr>
      <w:rFonts w:ascii="Times New Roman" w:hAnsi="Times New Roman"/>
      <w:kern w:val="0"/>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1"/>
      <w:ind w:left="920" w:firstLine="480"/>
    </w:pPr>
    <w:rPr>
      <w:rFonts w:ascii="宋体" w:hAnsi="宋体" w:eastAsia="宋体" w:cs="宋体"/>
      <w:lang w:val="zh-CN" w:eastAsia="zh-CN" w:bidi="zh-CN"/>
    </w:rPr>
  </w:style>
  <w:style w:type="paragraph" w:customStyle="1" w:styleId="16">
    <w:name w:val="Table Paragraph"/>
    <w:basedOn w:val="1"/>
    <w:qFormat/>
    <w:uiPriority w:val="1"/>
    <w:rPr>
      <w:rFonts w:ascii="宋体" w:hAnsi="宋体" w:eastAsia="宋体" w:cs="宋体"/>
      <w:lang w:val="zh-CN" w:eastAsia="zh-CN" w:bidi="zh-CN"/>
    </w:rPr>
  </w:style>
  <w:style w:type="paragraph" w:customStyle="1" w:styleId="17">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27257</Words>
  <Characters>27897</Characters>
  <TotalTime>5</TotalTime>
  <ScaleCrop>false</ScaleCrop>
  <LinksUpToDate>false</LinksUpToDate>
  <CharactersWithSpaces>28959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2022-11-10T02:44:00Z</dcterms:created>
  <dc:creator>吴正新</dc:creator>
  <cp:lastModifiedBy>雾里看花刘蓉</cp:lastModifiedBy>
  <cp:lastPrinted>2022-12-15T01:04:00Z</cp:lastPrinted>
  <dcterms:modified xsi:type="dcterms:W3CDTF">2022-12-15T01:24:58Z</dcterms:modified>
  <dc:title>招标编号：xx政采招[xxxx] xxx号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WPS 文字</vt:lpwstr>
  </property>
  <property fmtid="{D5CDD505-2E9C-101B-9397-08002B2CF9AE}" pid="4" name="LastSaved">
    <vt:filetime>2022-11-10T00:00:00Z</vt:filetime>
  </property>
  <property fmtid="{D5CDD505-2E9C-101B-9397-08002B2CF9AE}" pid="5" name="KSOProductBuildVer">
    <vt:lpwstr>2052-11.1.0.12980</vt:lpwstr>
  </property>
  <property fmtid="{D5CDD505-2E9C-101B-9397-08002B2CF9AE}" pid="6" name="ICV">
    <vt:lpwstr>672EFB5B119143799CA619D124F8FBA3</vt:lpwstr>
  </property>
</Properties>
</file>