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center"/>
        <w:rPr>
          <w:rFonts w:hint="eastAsia" w:ascii="微软雅黑" w:hAnsi="微软雅黑" w:eastAsia="微软雅黑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  <w:lang w:eastAsia="zh-CN"/>
        </w:rPr>
        <w:t>射洪市中医院眼耳鼻喉科</w:t>
      </w:r>
    </w:p>
    <w:p>
      <w:pPr>
        <w:pStyle w:val="2"/>
        <w:spacing w:before="0" w:beforeAutospacing="0" w:after="0" w:afterAutospacing="0" w:line="440" w:lineRule="exact"/>
        <w:jc w:val="center"/>
        <w:rPr>
          <w:rFonts w:ascii="微软雅黑" w:hAnsi="微软雅黑" w:eastAsia="微软雅黑"/>
          <w:b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  <w:lang w:eastAsia="zh-CN"/>
        </w:rPr>
        <w:t>申请采购</w:t>
      </w:r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</w:rPr>
        <w:t>电子</w:t>
      </w:r>
      <w:r>
        <w:rPr>
          <w:rFonts w:ascii="微软雅黑" w:hAnsi="微软雅黑" w:eastAsia="微软雅黑"/>
          <w:b/>
          <w:bCs/>
          <w:color w:val="auto"/>
          <w:sz w:val="28"/>
          <w:szCs w:val="28"/>
        </w:rPr>
        <w:t>鼻咽喉镜</w:t>
      </w:r>
      <w:r>
        <w:rPr>
          <w:rFonts w:hint="eastAsia" w:ascii="微软雅黑" w:hAnsi="微软雅黑" w:eastAsia="微软雅黑"/>
          <w:b/>
          <w:bCs/>
          <w:color w:val="auto"/>
          <w:sz w:val="28"/>
          <w:szCs w:val="28"/>
        </w:rPr>
        <w:t>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b/>
          <w:bCs/>
          <w:color w:val="auto"/>
          <w:sz w:val="21"/>
          <w:szCs w:val="21"/>
        </w:rPr>
      </w:pPr>
      <w:r>
        <w:rPr>
          <w:rFonts w:asciiTheme="minorEastAsia" w:hAnsiTheme="minorEastAsia" w:cstheme="minorEastAsia"/>
          <w:b/>
          <w:bCs/>
          <w:color w:val="auto"/>
          <w:sz w:val="21"/>
          <w:szCs w:val="21"/>
        </w:rPr>
        <w:t>1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Hans"/>
        </w:rPr>
        <w:t>.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</w:rPr>
        <w:t>电子鼻咽喉镜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b/>
          <w:bCs/>
          <w:color w:val="auto"/>
          <w:sz w:val="21"/>
          <w:szCs w:val="21"/>
        </w:rPr>
      </w:pPr>
      <w:r>
        <w:rPr>
          <w:rFonts w:asciiTheme="minorEastAsia" w:hAnsiTheme="minorEastAsia" w:cstheme="minorEastAsia"/>
          <w:color w:val="auto"/>
          <w:sz w:val="21"/>
          <w:szCs w:val="21"/>
        </w:rPr>
        <w:t>1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eastAsia="zh-Hans"/>
        </w:rPr>
        <w:t>.</w:t>
      </w:r>
      <w:r>
        <w:rPr>
          <w:rFonts w:asciiTheme="minorEastAsia" w:hAnsiTheme="minorEastAsia" w:cstheme="minorEastAsia"/>
          <w:color w:val="auto"/>
          <w:sz w:val="21"/>
          <w:szCs w:val="21"/>
          <w:lang w:eastAsia="zh-Hans"/>
        </w:rPr>
        <w:t>1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eastAsia="zh-Hans"/>
        </w:rPr>
        <w:t>产品注册证</w:t>
      </w:r>
      <w:r>
        <w:rPr>
          <w:rFonts w:asciiTheme="minorEastAsia" w:hAnsiTheme="minorEastAsia" w:cstheme="minorEastAsia"/>
          <w:color w:val="auto"/>
          <w:sz w:val="21"/>
          <w:szCs w:val="21"/>
          <w:lang w:eastAsia="zh-Hans"/>
        </w:rPr>
        <w:t>：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eastAsia="zh-Hans"/>
        </w:rPr>
        <w:t>具有治疗功能</w:t>
      </w:r>
      <w:r>
        <w:rPr>
          <w:rFonts w:asciiTheme="minorEastAsia" w:hAnsiTheme="minorEastAsia" w:cstheme="minorEastAsia"/>
          <w:color w:val="auto"/>
          <w:sz w:val="21"/>
          <w:szCs w:val="21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</w:rPr>
        <w:t>1.</w:t>
      </w:r>
      <w:r>
        <w:rPr>
          <w:rFonts w:asciiTheme="minorEastAsia" w:hAnsiTheme="minorEastAsia" w:cstheme="minorEastAsia"/>
          <w:color w:val="auto"/>
          <w:sz w:val="21"/>
          <w:szCs w:val="21"/>
        </w:rPr>
        <w:t>2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成像原理：电子成像技术，工作软管不含导像、导光纤维</w:t>
      </w:r>
      <w:r>
        <w:rPr>
          <w:rFonts w:asciiTheme="minorEastAsia" w:hAnsi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</w:rPr>
        <w:t>1.</w:t>
      </w:r>
      <w:r>
        <w:rPr>
          <w:rFonts w:asciiTheme="minorEastAsia" w:hAnsiTheme="minorEastAsia" w:cstheme="minorEastAsia"/>
          <w:color w:val="auto"/>
          <w:sz w:val="21"/>
          <w:szCs w:val="21"/>
        </w:rPr>
        <w:t>3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保证清晰图像和视场角及最小的图像畸变</w:t>
      </w:r>
      <w:r>
        <w:rPr>
          <w:rFonts w:asciiTheme="minorEastAsia" w:hAnsi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</w:rPr>
        <w:t>1.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操作手柄上按键可控制：①图像放大/缩小、②拍照/录像、③画面冻结/解冻结</w:t>
      </w:r>
      <w:r>
        <w:rPr>
          <w:rFonts w:asciiTheme="minorEastAsia" w:hAnsi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</w:rPr>
        <w:t>▲1.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操作手柄具备左右旋转关节，可带动插入软管部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头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端左右旋转</w:t>
      </w:r>
      <w:r>
        <w:rPr>
          <w:rFonts w:asciiTheme="minorEastAsia" w:hAnsi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asciiTheme="minorEastAsia" w:hAnsiTheme="minorEastAsia" w:cstheme="minorEastAsia"/>
          <w:color w:val="auto"/>
          <w:sz w:val="21"/>
          <w:szCs w:val="21"/>
        </w:rPr>
        <w:t>▲1.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6</w:t>
      </w:r>
      <w:r>
        <w:rPr>
          <w:rFonts w:asciiTheme="minorEastAsia" w:hAnsiTheme="minorEastAsia" w:cstheme="minorEastAsia"/>
          <w:color w:val="auto"/>
          <w:sz w:val="21"/>
          <w:szCs w:val="21"/>
        </w:rPr>
        <w:t>吸引阀座一体式防脱设计。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</w:rPr>
        <w:t>1.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插入管先端头采用医用高分子材料，内外绝缘，确保手术安全</w:t>
      </w:r>
      <w:r>
        <w:rPr>
          <w:rFonts w:asciiTheme="minorEastAsia" w:hAnsi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</w:rPr>
        <w:t>1.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操作手柄为医用高分子材料材质，轻盈更耐腐蚀，符合人体工程学设计，手握更舒适</w:t>
      </w:r>
      <w:r>
        <w:rPr>
          <w:rFonts w:asciiTheme="minorEastAsia" w:hAnsi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</w:rPr>
        <w:t>1.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内置LED冷光源，具备防雾功能，无需预热，即可观察</w:t>
      </w:r>
      <w:r>
        <w:rPr>
          <w:rFonts w:asciiTheme="minorEastAsia" w:hAnsi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</w:rPr>
        <w:t>1.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操作部防水等级：配备防水盖可进行全浸泡消毒</w:t>
      </w:r>
      <w:r>
        <w:rPr>
          <w:rFonts w:asciiTheme="minorEastAsia" w:hAnsi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</w:rPr>
        <w:t>1.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采用智能主控芯片，具备无需手动调节即可实现自动控制图像曝光度功能。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b/>
          <w:bCs/>
          <w:color w:val="auto"/>
          <w:sz w:val="21"/>
          <w:szCs w:val="21"/>
        </w:rPr>
      </w:pPr>
      <w:r>
        <w:rPr>
          <w:rFonts w:asciiTheme="minorEastAsia" w:hAnsiTheme="minorEastAsia" w:cstheme="minorEastAsia"/>
          <w:b/>
          <w:bCs/>
          <w:color w:val="auto"/>
          <w:sz w:val="21"/>
          <w:szCs w:val="21"/>
        </w:rPr>
        <w:t>2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</w:rPr>
        <w:t>.培训服务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Theme="minorEastAsia" w:hAnsiTheme="minorEastAsia" w:cstheme="minorEastAsia"/>
          <w:color w:val="auto"/>
          <w:sz w:val="21"/>
          <w:szCs w:val="21"/>
        </w:rPr>
      </w:pPr>
      <w:r>
        <w:rPr>
          <w:rFonts w:asciiTheme="minorEastAsia" w:hAnsiTheme="minorEastAsia" w:cstheme="minorEastAsia"/>
          <w:color w:val="auto"/>
          <w:sz w:val="21"/>
          <w:szCs w:val="21"/>
        </w:rPr>
        <w:t>3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.1提供专业的人员上门培训，保证操作者能掌握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eastAsia="zh-CN"/>
        </w:rPr>
        <w:t>电子鼻咽喉镜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的操作技能</w:t>
      </w:r>
      <w:r>
        <w:rPr>
          <w:rFonts w:asciiTheme="minorEastAsia" w:hAnsiTheme="minorEastAsia" w:cstheme="minorEastAsia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</w:rPr>
      </w:pPr>
      <w:r>
        <w:rPr>
          <w:rFonts w:asciiTheme="minorEastAsia" w:hAnsiTheme="minorEastAsia" w:cstheme="minorEastAsia"/>
          <w:color w:val="auto"/>
          <w:sz w:val="21"/>
          <w:szCs w:val="21"/>
        </w:rPr>
        <w:t>3</w:t>
      </w:r>
      <w:r>
        <w:rPr>
          <w:rFonts w:hint="eastAsia" w:asciiTheme="minorEastAsia" w:hAnsiTheme="minorEastAsia" w:cstheme="minorEastAsia"/>
          <w:color w:val="auto"/>
          <w:sz w:val="21"/>
          <w:szCs w:val="21"/>
        </w:rPr>
        <w:t>.2拥有完善的系统培训方案，可提供针对性的培训课程及相关学习资料。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auto"/>
          <w:sz w:val="22"/>
          <w:szCs w:val="22"/>
        </w:rPr>
      </w:pPr>
      <w:r>
        <w:rPr>
          <w:rFonts w:asciiTheme="minorEastAsia" w:hAnsiTheme="minorEastAsia" w:cstheme="minorEastAsia"/>
          <w:b/>
          <w:bCs/>
          <w:color w:val="auto"/>
          <w:sz w:val="22"/>
          <w:szCs w:val="22"/>
        </w:rPr>
        <w:t>3</w:t>
      </w:r>
      <w:r>
        <w:rPr>
          <w:rFonts w:hint="eastAsia" w:asciiTheme="minorEastAsia" w:hAnsiTheme="minorEastAsia" w:cstheme="minorEastAsia"/>
          <w:b/>
          <w:bCs/>
          <w:color w:val="auto"/>
          <w:sz w:val="22"/>
          <w:szCs w:val="22"/>
        </w:rPr>
        <w:t>.配置清单</w:t>
      </w:r>
    </w:p>
    <w:tbl>
      <w:tblPr>
        <w:tblStyle w:val="6"/>
        <w:tblpPr w:leftFromText="180" w:rightFromText="180" w:vertAnchor="text" w:horzAnchor="page" w:tblpX="1836" w:tblpY="116"/>
        <w:tblOverlap w:val="never"/>
        <w:tblW w:w="4998" w:type="pct"/>
        <w:tblInd w:w="0" w:type="dxa"/>
        <w:tblBorders>
          <w:top w:val="single" w:color="4574A2" w:sz="4" w:space="0"/>
          <w:left w:val="single" w:color="4574A2" w:sz="4" w:space="0"/>
          <w:bottom w:val="single" w:color="4574A2" w:sz="4" w:space="0"/>
          <w:right w:val="single" w:color="4574A2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5748"/>
        <w:gridCol w:w="1709"/>
      </w:tblGrid>
      <w:tr>
        <w:tblPrEx>
          <w:tblBorders>
            <w:top w:val="single" w:color="4574A2" w:sz="4" w:space="0"/>
            <w:left w:val="single" w:color="4574A2" w:sz="4" w:space="0"/>
            <w:bottom w:val="single" w:color="4574A2" w:sz="4" w:space="0"/>
            <w:right w:val="single" w:color="4574A2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kern w:val="0"/>
                <w:sz w:val="21"/>
                <w:szCs w:val="21"/>
                <w:lang w:bidi="ar"/>
              </w:rPr>
              <w:t>数量</w:t>
            </w:r>
          </w:p>
        </w:tc>
      </w:tr>
      <w:tr>
        <w:tblPrEx>
          <w:tblBorders>
            <w:top w:val="single" w:color="4574A2" w:sz="4" w:space="0"/>
            <w:left w:val="single" w:color="4574A2" w:sz="4" w:space="0"/>
            <w:bottom w:val="single" w:color="4574A2" w:sz="4" w:space="0"/>
            <w:right w:val="single" w:color="4574A2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1"/>
                <w:szCs w:val="21"/>
                <w:lang w:eastAsia="zh-Hans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Hans" w:bidi="ar"/>
              </w:rPr>
              <w:t>电子鼻咽喉镜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4574A2" w:sz="4" w:space="0"/>
            <w:left w:val="single" w:color="4574A2" w:sz="4" w:space="0"/>
            <w:bottom w:val="single" w:color="4574A2" w:sz="4" w:space="0"/>
            <w:right w:val="single" w:color="4574A2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bidi="ar"/>
              </w:rPr>
              <w:t>活检阀帽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4574A2" w:sz="4" w:space="0"/>
            <w:left w:val="single" w:color="4574A2" w:sz="4" w:space="0"/>
            <w:bottom w:val="single" w:color="4574A2" w:sz="4" w:space="0"/>
            <w:right w:val="single" w:color="4574A2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bidi="ar"/>
              </w:rPr>
              <w:t>吸引按钮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4574A2" w:sz="4" w:space="0"/>
            <w:left w:val="single" w:color="4574A2" w:sz="4" w:space="0"/>
            <w:bottom w:val="single" w:color="4574A2" w:sz="4" w:space="0"/>
            <w:right w:val="single" w:color="4574A2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清洗毛刷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pStyle w:val="5"/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4574A2" w:sz="4" w:space="0"/>
            <w:left w:val="single" w:color="4574A2" w:sz="4" w:space="0"/>
            <w:bottom w:val="single" w:color="4574A2" w:sz="4" w:space="0"/>
            <w:right w:val="single" w:color="4574A2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Tahoma" w:asciiTheme="minorEastAsia" w:hAnsiTheme="minorEastAsia"/>
                <w:color w:val="auto"/>
                <w:sz w:val="21"/>
                <w:szCs w:val="20"/>
              </w:rPr>
            </w:pPr>
            <w:r>
              <w:rPr>
                <w:rFonts w:hint="eastAsia" w:cs="Tahoma" w:asciiTheme="minorEastAsia" w:hAnsiTheme="minorEastAsia"/>
                <w:color w:val="auto"/>
                <w:sz w:val="21"/>
                <w:szCs w:val="20"/>
              </w:rPr>
              <w:t>5</w:t>
            </w:r>
          </w:p>
        </w:tc>
        <w:tc>
          <w:tcPr>
            <w:tcW w:w="3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cs="Tahoma" w:asciiTheme="minorEastAsia" w:hAnsiTheme="minorEastAsia"/>
                <w:color w:val="auto"/>
                <w:sz w:val="21"/>
                <w:szCs w:val="20"/>
              </w:rPr>
              <w:t>手提箱组件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4574A2" w:sz="4" w:space="0"/>
            <w:left w:val="single" w:color="4574A2" w:sz="4" w:space="0"/>
            <w:bottom w:val="single" w:color="4574A2" w:sz="4" w:space="0"/>
            <w:right w:val="single" w:color="4574A2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auto"/>
                <w:sz w:val="21"/>
                <w:szCs w:val="20"/>
                <w:lang w:val="en-US" w:eastAsia="zh-CN"/>
              </w:rPr>
              <w:t>6</w:t>
            </w:r>
          </w:p>
        </w:tc>
        <w:tc>
          <w:tcPr>
            <w:tcW w:w="3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auto"/>
                <w:sz w:val="21"/>
                <w:szCs w:val="20"/>
                <w:lang w:val="en-US" w:eastAsia="zh-CN"/>
              </w:rPr>
              <w:t>置物架</w:t>
            </w: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cs="Tahoma" w:asciiTheme="minorEastAsia" w:hAnsiTheme="minorEastAsia" w:eastAsiaTheme="minorEastAsia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cstheme="minorEastAsia"/>
          <w:color w:val="auto"/>
          <w:sz w:val="22"/>
          <w:szCs w:val="22"/>
        </w:rPr>
      </w:pPr>
    </w:p>
    <w:p>
      <w:pPr>
        <w:spacing w:line="360" w:lineRule="auto"/>
        <w:jc w:val="right"/>
        <w:rPr>
          <w:rFonts w:hint="default" w:asciiTheme="minorEastAsia" w:hAnsiTheme="minorEastAsia" w:cstheme="minorEastAsia"/>
          <w:color w:val="auto"/>
          <w:sz w:val="22"/>
          <w:szCs w:val="2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7F97B911"/>
    <w:rsid w:val="0016439A"/>
    <w:rsid w:val="00341EF5"/>
    <w:rsid w:val="005D12CA"/>
    <w:rsid w:val="00751B13"/>
    <w:rsid w:val="00897E7D"/>
    <w:rsid w:val="00A40511"/>
    <w:rsid w:val="00D52FA8"/>
    <w:rsid w:val="00EC3EF1"/>
    <w:rsid w:val="1F8413FA"/>
    <w:rsid w:val="279BCF3E"/>
    <w:rsid w:val="2C33070A"/>
    <w:rsid w:val="2D7A0637"/>
    <w:rsid w:val="3FF74915"/>
    <w:rsid w:val="47414C07"/>
    <w:rsid w:val="4811003E"/>
    <w:rsid w:val="5DFFC434"/>
    <w:rsid w:val="5FBECF80"/>
    <w:rsid w:val="602536AF"/>
    <w:rsid w:val="6DA71B38"/>
    <w:rsid w:val="6FFEE1BC"/>
    <w:rsid w:val="73EF4D69"/>
    <w:rsid w:val="78544FEA"/>
    <w:rsid w:val="7BFA36EE"/>
    <w:rsid w:val="7BFFF2DF"/>
    <w:rsid w:val="7DBED3A2"/>
    <w:rsid w:val="7DE95D9B"/>
    <w:rsid w:val="7F97B911"/>
    <w:rsid w:val="DD7EB744"/>
    <w:rsid w:val="DDE78F06"/>
    <w:rsid w:val="F5BFD362"/>
    <w:rsid w:val="FFBBC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8"/>
    <w:basedOn w:val="1"/>
    <w:qFormat/>
    <w:uiPriority w:val="0"/>
    <w:pPr>
      <w:spacing w:line="440" w:lineRule="atLeast"/>
      <w:jc w:val="center"/>
    </w:pPr>
    <w:rPr>
      <w:rFonts w:ascii="Helvetica" w:hAnsi="Helvetica" w:eastAsia="Helvetica" w:cs="Times New Roman"/>
      <w:kern w:val="0"/>
      <w:sz w:val="30"/>
      <w:szCs w:val="30"/>
    </w:rPr>
  </w:style>
  <w:style w:type="paragraph" w:customStyle="1" w:styleId="10">
    <w:name w:val="p13"/>
    <w:basedOn w:val="1"/>
    <w:qFormat/>
    <w:uiPriority w:val="0"/>
    <w:pPr>
      <w:spacing w:after="156"/>
    </w:pPr>
    <w:rPr>
      <w:rFonts w:ascii="Helvetica" w:hAnsi="Helvetica" w:eastAsia="Helvetica" w:cs="Times New Roman"/>
      <w:kern w:val="0"/>
      <w:szCs w:val="21"/>
    </w:rPr>
  </w:style>
  <w:style w:type="character" w:customStyle="1" w:styleId="11">
    <w:name w:val="s1"/>
    <w:basedOn w:val="8"/>
    <w:qFormat/>
    <w:uiPriority w:val="0"/>
  </w:style>
  <w:style w:type="paragraph" w:customStyle="1" w:styleId="12">
    <w:name w:val="p10"/>
    <w:basedOn w:val="1"/>
    <w:qFormat/>
    <w:uiPriority w:val="0"/>
    <w:pPr>
      <w:jc w:val="left"/>
    </w:pPr>
    <w:rPr>
      <w:rFonts w:ascii="Helvetica" w:hAnsi="Helvetica" w:eastAsia="Helvetica" w:cs="Times New Roman"/>
      <w:kern w:val="0"/>
      <w:szCs w:val="21"/>
    </w:rPr>
  </w:style>
  <w:style w:type="paragraph" w:customStyle="1" w:styleId="13">
    <w:name w:val="p5"/>
    <w:basedOn w:val="1"/>
    <w:qFormat/>
    <w:uiPriority w:val="0"/>
    <w:pPr>
      <w:jc w:val="left"/>
    </w:pPr>
    <w:rPr>
      <w:rFonts w:ascii="Helvetica" w:hAnsi="Helvetica" w:eastAsia="Helvetica" w:cs="Times New Roman"/>
      <w:kern w:val="0"/>
      <w:szCs w:val="21"/>
    </w:rPr>
  </w:style>
  <w:style w:type="paragraph" w:customStyle="1" w:styleId="14">
    <w:name w:val="p2"/>
    <w:basedOn w:val="1"/>
    <w:qFormat/>
    <w:uiPriority w:val="0"/>
    <w:pPr>
      <w:spacing w:line="440" w:lineRule="atLeast"/>
    </w:pPr>
    <w:rPr>
      <w:rFonts w:ascii="Helvetica" w:hAnsi="Helvetica" w:eastAsia="Helvetica" w:cs="Times New Roman"/>
      <w:kern w:val="0"/>
      <w:szCs w:val="21"/>
    </w:rPr>
  </w:style>
  <w:style w:type="paragraph" w:customStyle="1" w:styleId="15">
    <w:name w:val="p11"/>
    <w:basedOn w:val="1"/>
    <w:qFormat/>
    <w:uiPriority w:val="0"/>
    <w:pPr>
      <w:ind w:left="358" w:hanging="358"/>
      <w:jc w:val="left"/>
    </w:pPr>
    <w:rPr>
      <w:rFonts w:ascii="Helvetica" w:hAnsi="Helvetica" w:eastAsia="Helvetica" w:cs="Times New Roman"/>
      <w:kern w:val="0"/>
      <w:szCs w:val="21"/>
    </w:rPr>
  </w:style>
  <w:style w:type="paragraph" w:customStyle="1" w:styleId="16">
    <w:name w:val="p7"/>
    <w:basedOn w:val="1"/>
    <w:qFormat/>
    <w:uiPriority w:val="0"/>
    <w:pPr>
      <w:jc w:val="center"/>
    </w:pPr>
    <w:rPr>
      <w:rFonts w:ascii="Helvetica" w:hAnsi="Helvetica" w:eastAsia="Helvetica" w:cs="Times New Roman"/>
      <w:kern w:val="0"/>
      <w:sz w:val="22"/>
      <w:szCs w:val="22"/>
    </w:rPr>
  </w:style>
  <w:style w:type="character" w:customStyle="1" w:styleId="17">
    <w:name w:val="s2"/>
    <w:basedOn w:val="8"/>
    <w:qFormat/>
    <w:uiPriority w:val="0"/>
    <w:rPr>
      <w:spacing w:val="4"/>
    </w:rPr>
  </w:style>
  <w:style w:type="paragraph" w:customStyle="1" w:styleId="18">
    <w:name w:val="p14"/>
    <w:basedOn w:val="1"/>
    <w:qFormat/>
    <w:uiPriority w:val="0"/>
    <w:pPr>
      <w:jc w:val="center"/>
    </w:pPr>
    <w:rPr>
      <w:rFonts w:ascii="Helvetica" w:hAnsi="Helvetica" w:eastAsia="Helvetica" w:cs="Times New Roman"/>
      <w:kern w:val="0"/>
      <w:szCs w:val="21"/>
    </w:rPr>
  </w:style>
  <w:style w:type="paragraph" w:customStyle="1" w:styleId="19">
    <w:name w:val="p1"/>
    <w:basedOn w:val="1"/>
    <w:qFormat/>
    <w:uiPriority w:val="0"/>
    <w:pPr>
      <w:spacing w:line="440" w:lineRule="atLeast"/>
      <w:jc w:val="center"/>
    </w:pPr>
    <w:rPr>
      <w:rFonts w:ascii="Helvetica" w:hAnsi="Helvetica" w:eastAsia="Helvetica" w:cs="Times New Roman"/>
      <w:kern w:val="0"/>
      <w:sz w:val="30"/>
      <w:szCs w:val="30"/>
    </w:rPr>
  </w:style>
  <w:style w:type="paragraph" w:customStyle="1" w:styleId="20">
    <w:name w:val="p9"/>
    <w:basedOn w:val="1"/>
    <w:qFormat/>
    <w:uiPriority w:val="0"/>
    <w:pPr>
      <w:spacing w:line="440" w:lineRule="atLeast"/>
      <w:ind w:firstLine="3302"/>
    </w:pPr>
    <w:rPr>
      <w:rFonts w:ascii="Helvetica" w:hAnsi="Helvetica" w:eastAsia="Helvetica" w:cs="Times New Roman"/>
      <w:kern w:val="0"/>
      <w:sz w:val="30"/>
      <w:szCs w:val="30"/>
    </w:rPr>
  </w:style>
  <w:style w:type="paragraph" w:customStyle="1" w:styleId="21">
    <w:name w:val="p6"/>
    <w:basedOn w:val="1"/>
    <w:qFormat/>
    <w:uiPriority w:val="0"/>
    <w:pPr>
      <w:jc w:val="center"/>
    </w:pPr>
    <w:rPr>
      <w:rFonts w:ascii="Helvetica" w:hAnsi="Helvetica" w:eastAsia="Helvetica" w:cs="Times New Roman"/>
      <w:kern w:val="0"/>
      <w:sz w:val="24"/>
    </w:rPr>
  </w:style>
  <w:style w:type="paragraph" w:customStyle="1" w:styleId="22">
    <w:name w:val="p15"/>
    <w:basedOn w:val="1"/>
    <w:qFormat/>
    <w:uiPriority w:val="0"/>
    <w:rPr>
      <w:rFonts w:ascii="Times New Roman" w:hAnsi="Times New Roman" w:cs="Times New Roman"/>
      <w:kern w:val="0"/>
      <w:sz w:val="28"/>
      <w:szCs w:val="28"/>
    </w:rPr>
  </w:style>
  <w:style w:type="paragraph" w:customStyle="1" w:styleId="23">
    <w:name w:val="p4"/>
    <w:basedOn w:val="1"/>
    <w:qFormat/>
    <w:uiPriority w:val="0"/>
    <w:rPr>
      <w:rFonts w:ascii="Helvetica" w:hAnsi="Helvetica" w:eastAsia="Helvetica" w:cs="Times New Roman"/>
      <w:kern w:val="0"/>
      <w:szCs w:val="21"/>
    </w:rPr>
  </w:style>
  <w:style w:type="paragraph" w:customStyle="1" w:styleId="24">
    <w:name w:val="p3"/>
    <w:basedOn w:val="1"/>
    <w:qFormat/>
    <w:uiPriority w:val="0"/>
    <w:pPr>
      <w:spacing w:line="440" w:lineRule="atLeast"/>
    </w:pPr>
    <w:rPr>
      <w:rFonts w:ascii="Helvetica" w:hAnsi="Helvetica" w:eastAsia="Helvetica" w:cs="Times New Roman"/>
      <w:kern w:val="0"/>
      <w:szCs w:val="21"/>
    </w:rPr>
  </w:style>
  <w:style w:type="paragraph" w:customStyle="1" w:styleId="25">
    <w:name w:val="p12"/>
    <w:basedOn w:val="1"/>
    <w:qFormat/>
    <w:uiPriority w:val="0"/>
    <w:pPr>
      <w:spacing w:line="420" w:lineRule="atLeast"/>
    </w:pPr>
    <w:rPr>
      <w:rFonts w:ascii="Helvetica" w:hAnsi="Helvetica" w:eastAsia="Helvetica" w:cs="Times New Roman"/>
      <w:kern w:val="0"/>
      <w:szCs w:val="21"/>
    </w:rPr>
  </w:style>
  <w:style w:type="character" w:customStyle="1" w:styleId="26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563</Words>
  <Characters>658</Characters>
  <Lines>5</Lines>
  <Paragraphs>1</Paragraphs>
  <TotalTime>14</TotalTime>
  <ScaleCrop>false</ScaleCrop>
  <LinksUpToDate>false</LinksUpToDate>
  <CharactersWithSpaces>662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2021-11-16T07:58:00Z</dcterms:created>
  <dc:creator>a1</dc:creator>
  <cp:lastModifiedBy>李晴晴</cp:lastModifiedBy>
  <dcterms:modified xsi:type="dcterms:W3CDTF">2023-09-18T01:06:29Z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CD14219D64004CFC9A7A99F7FF284715</vt:lpwstr>
  </property>
</Properties>
</file>